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50CD" w14:textId="0C33B02A" w:rsidR="00DC78D5" w:rsidRPr="00F558D6" w:rsidRDefault="006B4E46" w:rsidP="00F558D6">
      <w:pPr>
        <w:jc w:val="center"/>
        <w:rPr>
          <w:b/>
          <w:sz w:val="28"/>
          <w:szCs w:val="28"/>
        </w:rPr>
      </w:pPr>
      <w:r w:rsidRPr="00F558D6">
        <w:rPr>
          <w:b/>
          <w:sz w:val="28"/>
          <w:szCs w:val="28"/>
        </w:rPr>
        <w:t xml:space="preserve">Measurement of Nighttime Nitrogen Oxides and Ozone </w:t>
      </w:r>
      <w:r w:rsidR="00D00812">
        <w:rPr>
          <w:b/>
          <w:sz w:val="28"/>
          <w:szCs w:val="28"/>
        </w:rPr>
        <w:t>by</w:t>
      </w:r>
      <w:r w:rsidRPr="00F558D6">
        <w:rPr>
          <w:b/>
          <w:sz w:val="28"/>
          <w:szCs w:val="28"/>
        </w:rPr>
        <w:t xml:space="preserve"> Cavity Ring Down Spectroscopy during SENEX 2013</w:t>
      </w:r>
    </w:p>
    <w:p w14:paraId="393AB5DE" w14:textId="73FDAFEC" w:rsidR="006B4E46" w:rsidRDefault="00F558D6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7CD96D7" wp14:editId="558BD839">
            <wp:simplePos x="0" y="0"/>
            <wp:positionH relativeFrom="column">
              <wp:posOffset>2908935</wp:posOffset>
            </wp:positionH>
            <wp:positionV relativeFrom="paragraph">
              <wp:posOffset>165100</wp:posOffset>
            </wp:positionV>
            <wp:extent cx="2628265" cy="1970405"/>
            <wp:effectExtent l="0" t="0" r="0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B6CF8" w14:textId="77777777" w:rsidR="00F558D6" w:rsidRDefault="00F558D6"/>
    <w:p w14:paraId="1C5FE6FC" w14:textId="721DDF6F" w:rsidR="006B4E46" w:rsidRDefault="005F39AF">
      <w:r>
        <w:t>Principa</w:t>
      </w:r>
      <w:bookmarkStart w:id="0" w:name="_GoBack"/>
      <w:bookmarkEnd w:id="0"/>
      <w:r>
        <w:t>l</w:t>
      </w:r>
      <w:r w:rsidR="006B4E46">
        <w:t xml:space="preserve"> Investigator: Peter M. Edwards</w:t>
      </w:r>
    </w:p>
    <w:p w14:paraId="262D0327" w14:textId="77777777" w:rsidR="006B4E46" w:rsidRDefault="006B4E46">
      <w:r>
        <w:t>NOAA ESRL Chemical Sciences Division</w:t>
      </w:r>
    </w:p>
    <w:p w14:paraId="27DEAC16" w14:textId="77777777" w:rsidR="006B4E46" w:rsidRDefault="005F39AF">
      <w:hyperlink r:id="rId6" w:history="1">
        <w:r w:rsidR="006B4E46" w:rsidRPr="00AD1417">
          <w:rPr>
            <w:rStyle w:val="Hyperlink"/>
          </w:rPr>
          <w:t>Peter.m.edwards@noaa.gov</w:t>
        </w:r>
      </w:hyperlink>
    </w:p>
    <w:p w14:paraId="247C9552" w14:textId="77777777" w:rsidR="006B4E46" w:rsidRDefault="006B4E46"/>
    <w:p w14:paraId="5A792FA6" w14:textId="77777777" w:rsidR="006B4E46" w:rsidRDefault="006B4E46">
      <w:r>
        <w:t>Co-investigator: William P. Dubé</w:t>
      </w:r>
    </w:p>
    <w:p w14:paraId="7625CA5E" w14:textId="77777777" w:rsidR="006B4E46" w:rsidRDefault="006B4E46" w:rsidP="006B4E46">
      <w:r>
        <w:t>NOAA ESRL Chemical Sciences Division</w:t>
      </w:r>
    </w:p>
    <w:p w14:paraId="22D17AE7" w14:textId="77777777" w:rsidR="006B4E46" w:rsidRDefault="005F39AF" w:rsidP="006B4E46">
      <w:hyperlink r:id="rId7" w:history="1">
        <w:r w:rsidR="006B4E46" w:rsidRPr="00AD1417">
          <w:rPr>
            <w:rStyle w:val="Hyperlink"/>
          </w:rPr>
          <w:t>William.p.dube@noaa.gov</w:t>
        </w:r>
      </w:hyperlink>
    </w:p>
    <w:p w14:paraId="5964A20B" w14:textId="77777777" w:rsidR="006B4E46" w:rsidRDefault="006B4E46" w:rsidP="006B4E46"/>
    <w:p w14:paraId="04A96DB2" w14:textId="77777777" w:rsidR="006B4E46" w:rsidRDefault="006B4E46" w:rsidP="006B4E46">
      <w:r>
        <w:t>Co-investigator: Steven S. Brown</w:t>
      </w:r>
    </w:p>
    <w:p w14:paraId="72E1F624" w14:textId="0BC027B6" w:rsidR="006B4E46" w:rsidRDefault="006B4E46" w:rsidP="006B4E46">
      <w:r>
        <w:t>NOAA ESRL Chemical Sciences Division</w:t>
      </w:r>
    </w:p>
    <w:p w14:paraId="61ACB0EC" w14:textId="75026599" w:rsidR="006B4E46" w:rsidRDefault="00F558D6" w:rsidP="006B4E4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50FA" wp14:editId="26590735">
                <wp:simplePos x="0" y="0"/>
                <wp:positionH relativeFrom="column">
                  <wp:posOffset>2680335</wp:posOffset>
                </wp:positionH>
                <wp:positionV relativeFrom="paragraph">
                  <wp:posOffset>5080</wp:posOffset>
                </wp:positionV>
                <wp:extent cx="30861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014F2" w14:textId="363F5946" w:rsidR="00F558D6" w:rsidRPr="00F558D6" w:rsidRDefault="00F558D6">
                            <w:r>
                              <w:rPr>
                                <w:b/>
                              </w:rPr>
                              <w:t>Figure 1.</w:t>
                            </w:r>
                            <w:r>
                              <w:t xml:space="preserve">  Nitrogen oxide CRDS instrument during CalNex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1.05pt;margin-top:.4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Fv8sCAAAO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" filled="f" stroked="f">
                <v:textbox>
                  <w:txbxContent>
                    <w:p w14:paraId="5DB014F2" w14:textId="363F5946" w:rsidR="00F558D6" w:rsidRPr="00F558D6" w:rsidRDefault="00F558D6">
                      <w:r>
                        <w:rPr>
                          <w:b/>
                        </w:rPr>
                        <w:t>Figure 1.</w:t>
                      </w:r>
                      <w:r>
                        <w:t xml:space="preserve">  Nitrogen oxide CRDS instrument during CalNex 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8" w:history="1">
        <w:r w:rsidR="003935A9" w:rsidRPr="00AD1417">
          <w:rPr>
            <w:rStyle w:val="Hyperlink"/>
          </w:rPr>
          <w:t>Steven.s.brown@noaa.gov</w:t>
        </w:r>
      </w:hyperlink>
    </w:p>
    <w:p w14:paraId="390C32AA" w14:textId="3362EBF2" w:rsidR="003935A9" w:rsidRDefault="003935A9" w:rsidP="006B4E46"/>
    <w:p w14:paraId="18615C98" w14:textId="18CA65FD" w:rsidR="00F558D6" w:rsidRDefault="00F558D6" w:rsidP="003935A9"/>
    <w:p w14:paraId="27F726FA" w14:textId="625247AB" w:rsidR="00C548E2" w:rsidRDefault="00C548E2" w:rsidP="003935A9">
      <w:r>
        <w:t>Nitrogen oxides play important roles in numerous atmospheric chemical cycles.  Daytime chemical cycling of NO and NO</w:t>
      </w:r>
      <w:r w:rsidRPr="00D7575A">
        <w:rPr>
          <w:vertAlign w:val="subscript"/>
        </w:rPr>
        <w:t>2</w:t>
      </w:r>
      <w:r>
        <w:t xml:space="preserve"> </w:t>
      </w:r>
      <w:r w:rsidR="00F558D6">
        <w:t>is the mechanism for tropospheric ozone production, while nighttime chemistry of NO</w:t>
      </w:r>
      <w:r w:rsidR="00F558D6" w:rsidRPr="00D7575A">
        <w:rPr>
          <w:vertAlign w:val="subscript"/>
        </w:rPr>
        <w:t>3</w:t>
      </w:r>
      <w:r w:rsidR="00F558D6">
        <w:t xml:space="preserve"> and N</w:t>
      </w:r>
      <w:r w:rsidR="00F558D6" w:rsidRPr="00543B82">
        <w:rPr>
          <w:vertAlign w:val="subscript"/>
        </w:rPr>
        <w:t>2</w:t>
      </w:r>
      <w:r w:rsidR="00F558D6">
        <w:t>O</w:t>
      </w:r>
      <w:r w:rsidR="00F558D6" w:rsidRPr="00543B82">
        <w:rPr>
          <w:vertAlign w:val="subscript"/>
        </w:rPr>
        <w:t>5</w:t>
      </w:r>
      <w:r w:rsidR="00F558D6">
        <w:t xml:space="preserve"> is important to nitrogen oxide and ozone budgets, biogenic VOC oxidation</w:t>
      </w:r>
      <w:r w:rsidR="00983493">
        <w:t xml:space="preserve">, </w:t>
      </w:r>
      <w:r w:rsidR="00F558D6">
        <w:t xml:space="preserve">aerosol formation, and halogen activation.  </w:t>
      </w:r>
      <w:r w:rsidR="003935A9">
        <w:t xml:space="preserve">Cavity ring-down spectroscopy (CRDS) is a high sensitivity optical technique for the measurement of trace gas concentration </w:t>
      </w:r>
      <w:r w:rsidR="00F558D6">
        <w:t>applicable to the measurement of nitrogen oxides</w:t>
      </w:r>
      <w:r w:rsidR="003935A9">
        <w:t>.  The NOAA CRDS instrument for nitrogen oxides and ozone is based on two visible diode lasers at 662 nm (for detection of NO</w:t>
      </w:r>
      <w:r w:rsidR="003935A9" w:rsidRPr="00D7575A">
        <w:rPr>
          <w:vertAlign w:val="subscript"/>
        </w:rPr>
        <w:t>3</w:t>
      </w:r>
      <w:r w:rsidR="003935A9">
        <w:t>) and 405 nm (for detection of NO</w:t>
      </w:r>
      <w:r w:rsidR="003935A9" w:rsidRPr="00D7575A">
        <w:rPr>
          <w:vertAlign w:val="subscript"/>
        </w:rPr>
        <w:t>2</w:t>
      </w:r>
      <w:r w:rsidR="003935A9">
        <w:t>)</w:t>
      </w:r>
      <w:r>
        <w:t xml:space="preserve"> </w:t>
      </w:r>
      <w:r w:rsidR="00983493">
        <w:fldChar w:fldCharType="begin"/>
      </w:r>
      <w:r w:rsidR="00983493">
        <w:instrText xml:space="preserve"> ADDIN EN.CITE &lt;EndNote&gt;&lt;Cite&gt;&lt;Author&gt;Wagner&lt;/Author&gt;&lt;Year&gt;2011&lt;/Year&gt;&lt;RecNum&gt;103&lt;/RecNum&gt;&lt;DisplayText&gt;[&lt;style face="italic"&gt;Wagner et al.&lt;/style&gt;, 2011]&lt;/DisplayText&gt;&lt;record&gt;&lt;rec-number&gt;103&lt;/rec-number&gt;&lt;foreign-keys&gt;&lt;key app="EN" db-id="af0xsxzemrptz5evxpnpse52v5swf5tw0zvp"&gt;103&lt;/key&gt;&lt;/foreign-keys&gt;&lt;ref-type name="Journal Article"&gt;17&lt;/ref-type&gt;&lt;contributors&gt;&lt;authors&gt;&lt;author&gt;Wagner, N. L.&lt;/author&gt;&lt;author&gt;Dubé, W. P.&lt;/author&gt;&lt;author&gt;Washenfelder, R. A.&lt;/author&gt;&lt;author&gt;Young, C. J.&lt;/author&gt;&lt;author&gt;Pollack, I. B.&lt;/author&gt;&lt;author&gt;Ryerson, T. B.&lt;/author&gt;&lt;author&gt;Brown, S. S.&lt;/author&gt;&lt;/authors&gt;&lt;/contributors&gt;&lt;titles&gt;&lt;title&gt;&lt;style face="normal" font="default" size="100%"&gt;Diode laser-based cavity ring-down instrument for NO&lt;/style&gt;&lt;style face="subscript" font="default" size="100%"&gt;3&lt;/style&gt;&lt;style face="normal" font="default" size="100%"&gt;, N&lt;/style&gt;&lt;style face="subscript" font="default" size="100%"&gt;2&lt;/style&gt;&lt;style face="normal" font="default" size="100%"&gt;O&lt;/style&gt;&lt;style face="subscript" font="default" size="100%"&gt;5&lt;/style&gt;&lt;style face="normal" font="default" size="100%"&gt;, NO, NO&lt;/style&gt;&lt;style face="subscript" font="default" size="100%"&gt;2&lt;/style&gt;&lt;style face="normal" font="default" size="100%"&gt; and O&lt;/style&gt;&lt;style face="subscript" font="default" size="100%"&gt;3&lt;/style&gt;&lt;style face="normal" font="default" size="100%"&gt; from aircraft&lt;/style&gt;&lt;/title&gt;&lt;secondary-title&gt;Atmos. Meas. Tech.&lt;/secondary-title&gt;&lt;/titles&gt;&lt;periodical&gt;&lt;full-title&gt;Atmos. Meas. Tech.&lt;/full-title&gt;&lt;/periodical&gt;&lt;pages&gt;1227-1240&lt;/pages&gt;&lt;volume&gt;4&lt;/volume&gt;&lt;dates&gt;&lt;year&gt;2011&lt;/year&gt;&lt;/dates&gt;&lt;urls&gt;&lt;/urls&gt;&lt;/record&gt;&lt;/Cite&gt;&lt;/EndNote&gt;</w:instrText>
      </w:r>
      <w:r w:rsidR="00983493">
        <w:fldChar w:fldCharType="separate"/>
      </w:r>
      <w:r w:rsidR="00983493">
        <w:rPr>
          <w:noProof/>
        </w:rPr>
        <w:t>[</w:t>
      </w:r>
      <w:hyperlink w:anchor="_ENREF_3" w:tooltip="Wagner, 2011 #103" w:history="1">
        <w:r w:rsidR="00983493" w:rsidRPr="00983493">
          <w:rPr>
            <w:i/>
            <w:noProof/>
          </w:rPr>
          <w:t>Wagner et al.</w:t>
        </w:r>
        <w:r w:rsidR="00983493">
          <w:rPr>
            <w:noProof/>
          </w:rPr>
          <w:t>, 2011</w:t>
        </w:r>
      </w:hyperlink>
      <w:r w:rsidR="00983493">
        <w:rPr>
          <w:noProof/>
        </w:rPr>
        <w:t>]</w:t>
      </w:r>
      <w:r w:rsidR="00983493">
        <w:fldChar w:fldCharType="end"/>
      </w:r>
      <w:r>
        <w:t>.</w:t>
      </w:r>
      <w:r w:rsidR="003935A9">
        <w:t xml:space="preserve">  Inlet conversions allow the measurement of additional species.</w:t>
      </w:r>
      <w:r>
        <w:t xml:space="preserve">  Figure 2 shows a schematic of the instrument.</w:t>
      </w:r>
      <w:r w:rsidR="003935A9">
        <w:t xml:space="preserve">  </w:t>
      </w:r>
    </w:p>
    <w:p w14:paraId="238B0C0C" w14:textId="77777777" w:rsidR="00C548E2" w:rsidRDefault="00C548E2" w:rsidP="003935A9"/>
    <w:p w14:paraId="33EF0C69" w14:textId="40AC6F18" w:rsidR="00983493" w:rsidRDefault="00C548E2" w:rsidP="003935A9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07638B9" wp14:editId="47F349E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142615" cy="232219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27E77" w14:textId="322EC975" w:rsidR="00983493" w:rsidRDefault="00983493" w:rsidP="003935A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4F357" wp14:editId="240BE0A2">
                <wp:simplePos x="0" y="0"/>
                <wp:positionH relativeFrom="column">
                  <wp:posOffset>-12065</wp:posOffset>
                </wp:positionH>
                <wp:positionV relativeFrom="paragraph">
                  <wp:posOffset>348615</wp:posOffset>
                </wp:positionV>
                <wp:extent cx="2171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474C7" w14:textId="4FE24FCF" w:rsidR="00983493" w:rsidRDefault="00983493">
                            <w:r w:rsidRPr="00983493">
                              <w:rPr>
                                <w:b/>
                              </w:rPr>
                              <w:t>Figure 2.</w:t>
                            </w:r>
                            <w:r>
                              <w:t xml:space="preserve"> Schematic of the nitrogen oxide CRDS instrument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.9pt;margin-top:27.45pt;width:17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2B2c4CAAAVBgAADgAAAGRycy9lMm9Eb2MueG1srFRNb9swDL0P2H8QdE9tB07TGnUKN0WGAUVb&#10;rB16VmQpMaavSUribOh/HyXbadrtsA67yDRJUeTjIy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" filled="f" stroked="f">
                <v:textbox>
                  <w:txbxContent>
                    <w:p w14:paraId="6FB474C7" w14:textId="4FE24FCF" w:rsidR="00983493" w:rsidRDefault="00983493">
                      <w:r w:rsidRPr="00983493">
                        <w:rPr>
                          <w:b/>
                        </w:rPr>
                        <w:t>Figure 2.</w:t>
                      </w:r>
                      <w:r>
                        <w:t xml:space="preserve"> Schematic of the nitrogen oxide CRDS instrument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A96A3" w14:textId="77777777" w:rsidR="00983493" w:rsidRDefault="00983493" w:rsidP="003935A9"/>
    <w:p w14:paraId="1541CB47" w14:textId="77777777" w:rsidR="00983493" w:rsidRDefault="00983493" w:rsidP="003935A9"/>
    <w:p w14:paraId="18201107" w14:textId="77777777" w:rsidR="00983493" w:rsidRDefault="00983493" w:rsidP="003935A9"/>
    <w:p w14:paraId="2139EFCB" w14:textId="77777777" w:rsidR="00983493" w:rsidRDefault="00983493" w:rsidP="003935A9"/>
    <w:p w14:paraId="46B105B4" w14:textId="77777777" w:rsidR="00983493" w:rsidRDefault="00983493" w:rsidP="003935A9"/>
    <w:p w14:paraId="1034A4C2" w14:textId="77777777" w:rsidR="00983493" w:rsidRDefault="00983493" w:rsidP="003935A9"/>
    <w:p w14:paraId="240070F0" w14:textId="2C8C1969" w:rsidR="00E50D2E" w:rsidRDefault="00C548E2" w:rsidP="003935A9">
      <w:r>
        <w:t>O</w:t>
      </w:r>
      <w:r w:rsidR="003935A9">
        <w:t>ne 662 nm channel provides a direct measurement of NO</w:t>
      </w:r>
      <w:r w:rsidR="003935A9" w:rsidRPr="00D7575A">
        <w:rPr>
          <w:vertAlign w:val="subscript"/>
        </w:rPr>
        <w:t>3</w:t>
      </w:r>
      <w:r w:rsidR="003935A9">
        <w:t>, while a second 662 nm channel with a heated inlet provides a measurement of the sum of NO</w:t>
      </w:r>
      <w:r w:rsidR="003935A9" w:rsidRPr="00D7575A">
        <w:rPr>
          <w:vertAlign w:val="subscript"/>
        </w:rPr>
        <w:t>3</w:t>
      </w:r>
      <w:r w:rsidR="003935A9">
        <w:t xml:space="preserve"> and N</w:t>
      </w:r>
      <w:r w:rsidR="003935A9" w:rsidRPr="00543B82">
        <w:rPr>
          <w:vertAlign w:val="subscript"/>
        </w:rPr>
        <w:t>2</w:t>
      </w:r>
      <w:r w:rsidR="003935A9">
        <w:t>O</w:t>
      </w:r>
      <w:r w:rsidR="003935A9" w:rsidRPr="00543B82">
        <w:rPr>
          <w:vertAlign w:val="subscript"/>
        </w:rPr>
        <w:t>5</w:t>
      </w:r>
      <w:r w:rsidR="003935A9">
        <w:t xml:space="preserve"> via thermal dissociation of N</w:t>
      </w:r>
      <w:r w:rsidR="003935A9" w:rsidRPr="00543B82">
        <w:rPr>
          <w:vertAlign w:val="subscript"/>
        </w:rPr>
        <w:t>2</w:t>
      </w:r>
      <w:r w:rsidR="003935A9">
        <w:t>O</w:t>
      </w:r>
      <w:r w:rsidR="003935A9" w:rsidRPr="00543B82">
        <w:rPr>
          <w:vertAlign w:val="subscript"/>
        </w:rPr>
        <w:t>5</w:t>
      </w:r>
      <w:r w:rsidR="003935A9">
        <w:t xml:space="preserve"> to NO</w:t>
      </w:r>
      <w:r w:rsidR="003935A9" w:rsidRPr="00D7575A">
        <w:rPr>
          <w:vertAlign w:val="subscript"/>
        </w:rPr>
        <w:t>3</w:t>
      </w:r>
      <w:r w:rsidR="003935A9">
        <w:t xml:space="preserve">.  Both channels are zeroed by addition of NO to the </w:t>
      </w:r>
      <w:r w:rsidR="003935A9">
        <w:lastRenderedPageBreak/>
        <w:t>inlet, which reacts rapidly with NO</w:t>
      </w:r>
      <w:r w:rsidR="003935A9" w:rsidRPr="00D7575A">
        <w:rPr>
          <w:vertAlign w:val="subscript"/>
        </w:rPr>
        <w:t>3</w:t>
      </w:r>
      <w:r w:rsidR="003935A9">
        <w:t>, but not with other species that absorb 662 nm light, such as</w:t>
      </w:r>
      <w:r w:rsidR="00E50D2E">
        <w:t xml:space="preserve"> ambient</w:t>
      </w:r>
      <w:r w:rsidR="003935A9">
        <w:t xml:space="preserve"> NO</w:t>
      </w:r>
      <w:r w:rsidR="003935A9" w:rsidRPr="00D7575A">
        <w:rPr>
          <w:vertAlign w:val="subscript"/>
        </w:rPr>
        <w:t>2</w:t>
      </w:r>
      <w:r w:rsidR="003935A9">
        <w:t>, O</w:t>
      </w:r>
      <w:r w:rsidR="003935A9" w:rsidRPr="00D7575A">
        <w:rPr>
          <w:vertAlign w:val="subscript"/>
        </w:rPr>
        <w:t>3</w:t>
      </w:r>
      <w:r w:rsidR="003935A9">
        <w:t xml:space="preserve"> or water vapor.</w:t>
      </w:r>
      <w:r w:rsidR="00983493">
        <w:fldChar w:fldCharType="begin"/>
      </w:r>
      <w:r w:rsidR="00983493">
        <w:instrText xml:space="preserve"> ADDIN EN.CITE &lt;EndNote&gt;&lt;Cite&gt;&lt;Author&gt;Dubé&lt;/Author&gt;&lt;Year&gt;2006&lt;/Year&gt;&lt;RecNum&gt;59&lt;/RecNum&gt;&lt;DisplayText&gt;[&lt;style face="italic"&gt;Dubé et al.&lt;/style&gt;, 2006]&lt;/DisplayText&gt;&lt;record&gt;&lt;rec-number&gt;59&lt;/rec-number&gt;&lt;foreign-keys&gt;&lt;key app="EN" db-id="af0xsxzemrptz5evxpnpse52v5swf5tw0zvp"&gt;59&lt;/key&gt;&lt;/foreign-keys&gt;&lt;ref-type name="Journal Article"&gt;17&lt;/ref-type&gt;&lt;contributors&gt;&lt;authors&gt;&lt;author&gt;Dubé, W. P.&lt;/author&gt;&lt;author&gt;Brown, S. S.&lt;/author&gt;&lt;author&gt;Osthoff, H. D.&lt;/author&gt;&lt;author&gt;Nunley, M. R.&lt;/author&gt;&lt;author&gt;Ciciora, S. J.&lt;/author&gt;&lt;author&gt;Paris, M. W.&lt;/author&gt;&lt;author&gt;McLaughlin, R. J.&lt;/author&gt;&lt;author&gt;Ravishankara, A. R.&lt;/author&gt;&lt;/authors&gt;&lt;/contributors&gt;&lt;titles&gt;&lt;title&gt;&lt;style face="normal" font="default" size="100%"&gt;Aircraft instrument for simultaneous, in-situ measurements of NO&lt;/style&gt;&lt;style face="subscript" font="default" size="100%"&gt;3&lt;/style&gt;&lt;style face="normal" font="default" size="100%"&gt; and N&lt;/style&gt;&lt;style face="subscript" font="default" size="100%"&gt;2&lt;/style&gt;&lt;style face="normal" font="default" size="100%"&gt;O&lt;/style&gt;&lt;style face="subscript" font="default" size="100%"&gt;5&lt;/style&gt;&lt;style face="normal" font="default" size="100%"&gt; via cavity ring-down spectroscopy&lt;/style&gt;&lt;/title&gt;&lt;secondary-title&gt;Rev. Sci. Instr.&lt;/secondary-title&gt;&lt;/titles&gt;&lt;periodical&gt;&lt;full-title&gt;Rev. Sci. Instr.&lt;/full-title&gt;&lt;/periodical&gt;&lt;pages&gt;034101&lt;/pages&gt;&lt;volume&gt;77&lt;/volume&gt;&lt;dates&gt;&lt;year&gt;2006&lt;/year&gt;&lt;/dates&gt;&lt;urls&gt;&lt;/urls&gt;&lt;/record&gt;&lt;/Cite&gt;&lt;/EndNote&gt;</w:instrText>
      </w:r>
      <w:r w:rsidR="00983493">
        <w:fldChar w:fldCharType="separate"/>
      </w:r>
      <w:r w:rsidR="00983493">
        <w:rPr>
          <w:noProof/>
        </w:rPr>
        <w:t>[</w:t>
      </w:r>
      <w:hyperlink w:anchor="_ENREF_1" w:tooltip="Dubé, 2006 #59" w:history="1">
        <w:r w:rsidR="00983493" w:rsidRPr="00983493">
          <w:rPr>
            <w:i/>
            <w:noProof/>
          </w:rPr>
          <w:t>Dubé et al.</w:t>
        </w:r>
        <w:r w:rsidR="00983493">
          <w:rPr>
            <w:noProof/>
          </w:rPr>
          <w:t>, 2006</w:t>
        </w:r>
      </w:hyperlink>
      <w:r w:rsidR="00983493">
        <w:rPr>
          <w:noProof/>
        </w:rPr>
        <w:t>]</w:t>
      </w:r>
      <w:r w:rsidR="00983493">
        <w:fldChar w:fldCharType="end"/>
      </w:r>
    </w:p>
    <w:p w14:paraId="3FF95E1C" w14:textId="77777777" w:rsidR="00E50D2E" w:rsidRDefault="00E50D2E" w:rsidP="003935A9"/>
    <w:p w14:paraId="5C9C377B" w14:textId="4DD0BA26" w:rsidR="00E50D2E" w:rsidRDefault="00E50D2E" w:rsidP="003935A9">
      <w:r>
        <w:tab/>
        <w:t>NO</w:t>
      </w:r>
      <w:r w:rsidRPr="00D7575A">
        <w:rPr>
          <w:vertAlign w:val="subscript"/>
        </w:rPr>
        <w:t>3</w:t>
      </w:r>
      <w:r>
        <w:t xml:space="preserve">  +  NO  </w:t>
      </w:r>
      <w:r>
        <w:sym w:font="Symbol" w:char="F0AE"/>
      </w:r>
      <w:r>
        <w:t xml:space="preserve">  2NO</w:t>
      </w:r>
      <w:r w:rsidRPr="00D7575A">
        <w:rPr>
          <w:vertAlign w:val="subscript"/>
        </w:rPr>
        <w:t>2</w:t>
      </w:r>
      <w:r>
        <w:tab/>
      </w:r>
      <w:r w:rsidR="00C548E2">
        <w:t>(1)</w:t>
      </w:r>
    </w:p>
    <w:p w14:paraId="70094551" w14:textId="77777777" w:rsidR="00E50D2E" w:rsidRDefault="00E50D2E" w:rsidP="003935A9"/>
    <w:p w14:paraId="2A92A61D" w14:textId="77777777" w:rsidR="00983493" w:rsidRDefault="00E50D2E" w:rsidP="003935A9">
      <w:r>
        <w:t>The NO</w:t>
      </w:r>
      <w:r w:rsidRPr="00D7575A">
        <w:rPr>
          <w:vertAlign w:val="subscript"/>
        </w:rPr>
        <w:t>2</w:t>
      </w:r>
      <w:r>
        <w:t xml:space="preserve"> produced in this reaction has an absorption cross section nearly 10</w:t>
      </w:r>
      <w:r>
        <w:rPr>
          <w:vertAlign w:val="superscript"/>
        </w:rPr>
        <w:t>4</w:t>
      </w:r>
      <w:r>
        <w:t xml:space="preserve"> times smaller than NO</w:t>
      </w:r>
      <w:r w:rsidRPr="00D7575A">
        <w:rPr>
          <w:vertAlign w:val="subscript"/>
        </w:rPr>
        <w:t>3</w:t>
      </w:r>
      <w:r>
        <w:t xml:space="preserve"> and does not interfere with the NO</w:t>
      </w:r>
      <w:r w:rsidRPr="00D7575A">
        <w:rPr>
          <w:vertAlign w:val="subscript"/>
        </w:rPr>
        <w:t>3</w:t>
      </w:r>
      <w:r>
        <w:t xml:space="preserve"> measurement.</w:t>
      </w:r>
    </w:p>
    <w:p w14:paraId="079E69E4" w14:textId="77777777" w:rsidR="00983493" w:rsidRDefault="00983493" w:rsidP="003935A9"/>
    <w:p w14:paraId="2EB53A40" w14:textId="3F9DB472" w:rsidR="003935A9" w:rsidRDefault="00E50D2E" w:rsidP="003935A9">
      <w:r>
        <w:t>There are three channels at 405 nm.  The first detects NO</w:t>
      </w:r>
      <w:r w:rsidRPr="00D7575A">
        <w:rPr>
          <w:vertAlign w:val="subscript"/>
        </w:rPr>
        <w:t>2</w:t>
      </w:r>
      <w:r>
        <w:t xml:space="preserve"> directly by total optical extinction at this wavelength, which is specific to NO</w:t>
      </w:r>
      <w:r w:rsidRPr="00D7575A">
        <w:rPr>
          <w:vertAlign w:val="subscript"/>
        </w:rPr>
        <w:t>2</w:t>
      </w:r>
      <w:r>
        <w:t xml:space="preserve">.  The second channel has </w:t>
      </w:r>
      <w:r w:rsidR="00C548E2">
        <w:t xml:space="preserve">an </w:t>
      </w:r>
      <w:r>
        <w:t>addition of excess O</w:t>
      </w:r>
      <w:r w:rsidRPr="00D7575A">
        <w:rPr>
          <w:vertAlign w:val="subscript"/>
        </w:rPr>
        <w:t>3</w:t>
      </w:r>
      <w:r>
        <w:t xml:space="preserve"> to convert NO to NO</w:t>
      </w:r>
      <w:r w:rsidRPr="00D7575A">
        <w:rPr>
          <w:vertAlign w:val="subscript"/>
        </w:rPr>
        <w:t>2</w:t>
      </w:r>
      <w:r>
        <w:t xml:space="preserve"> to measure total NO</w:t>
      </w:r>
      <w:r>
        <w:rPr>
          <w:vertAlign w:val="subscript"/>
        </w:rPr>
        <w:t>x</w:t>
      </w:r>
      <w:r>
        <w:t xml:space="preserve"> (=NO + NO</w:t>
      </w:r>
      <w:r w:rsidRPr="00D7575A">
        <w:rPr>
          <w:vertAlign w:val="subscript"/>
        </w:rPr>
        <w:t>2</w:t>
      </w:r>
      <w:r>
        <w:t>)</w:t>
      </w:r>
      <w:r w:rsidR="00C548E2">
        <w:t xml:space="preserve"> via reaction (2)</w:t>
      </w:r>
      <w:r w:rsidRPr="00E50D2E">
        <w:t xml:space="preserve"> </w:t>
      </w:r>
      <w:r w:rsidR="00983493">
        <w:fldChar w:fldCharType="begin"/>
      </w:r>
      <w:r w:rsidR="00983493">
        <w:instrText xml:space="preserve"> ADDIN EN.CITE &lt;EndNote&gt;&lt;Cite&gt;&lt;Author&gt;Fuchs&lt;/Author&gt;&lt;Year&gt;2009&lt;/Year&gt;&lt;RecNum&gt;91&lt;/RecNum&gt;&lt;DisplayText&gt;[&lt;style face="italic"&gt;Fuchs et al.&lt;/style&gt;, 2009]&lt;/DisplayText&gt;&lt;record&gt;&lt;rec-number&gt;91&lt;/rec-number&gt;&lt;foreign-keys&gt;&lt;key app="EN" db-id="af0xsxzemrptz5evxpnpse52v5swf5tw0zvp"&gt;91&lt;/key&gt;&lt;/foreign-keys&gt;&lt;ref-type name="Journal Article"&gt;17&lt;/ref-type&gt;&lt;contributors&gt;&lt;authors&gt;&lt;author&gt;Fuchs, H.&lt;/author&gt;&lt;author&gt;Dubé, W. P.&lt;/author&gt;&lt;author&gt;Lerner, B. M.&lt;/author&gt;&lt;author&gt;Wagner, N. L.&lt;/author&gt;&lt;author&gt;Williams, E. J.&lt;/author&gt;&lt;author&gt;Brown, S. S.&lt;/author&gt;&lt;/authors&gt;&lt;/contributors&gt;&lt;titles&gt;&lt;title&gt;&lt;style face="normal" font="default" size="100%"&gt;A sensitive and versatile detector for atmospheric NO&lt;/style&gt;&lt;style face="subscript" font="default" size="100%"&gt;2&lt;/style&gt;&lt;style face="normal" font="default" size="100%"&gt; and NO&lt;/style&gt;&lt;style face="subscript" font="default" size="100%"&gt;x&lt;/style&gt;&lt;style face="normal" font="default" size="100%"&gt; basd on blue diode laser cavity ring-down spectroscopy&lt;/style&gt;&lt;/title&gt;&lt;secondary-title&gt;Environ. Sci. Technol.&lt;/secondary-title&gt;&lt;/titles&gt;&lt;periodical&gt;&lt;full-title&gt;Environ. Sci. Technol.&lt;/full-title&gt;&lt;/periodical&gt;&lt;pages&gt;7831-7836&lt;/pages&gt;&lt;volume&gt;43&lt;/volume&gt;&lt;keywords&gt;&lt;keyword&gt;NO2 detection&lt;/keyword&gt;&lt;/keywords&gt;&lt;dates&gt;&lt;year&gt;2009&lt;/year&gt;&lt;/dates&gt;&lt;urls&gt;&lt;/urls&gt;&lt;/record&gt;&lt;/Cite&gt;&lt;/EndNote&gt;</w:instrText>
      </w:r>
      <w:r w:rsidR="00983493">
        <w:fldChar w:fldCharType="separate"/>
      </w:r>
      <w:r w:rsidR="00983493">
        <w:rPr>
          <w:noProof/>
        </w:rPr>
        <w:t>[</w:t>
      </w:r>
      <w:hyperlink w:anchor="_ENREF_2" w:tooltip="Fuchs, 2009 #91" w:history="1">
        <w:r w:rsidR="00983493" w:rsidRPr="00983493">
          <w:rPr>
            <w:i/>
            <w:noProof/>
          </w:rPr>
          <w:t>Fuchs et al.</w:t>
        </w:r>
        <w:r w:rsidR="00983493">
          <w:rPr>
            <w:noProof/>
          </w:rPr>
          <w:t>, 2009</w:t>
        </w:r>
      </w:hyperlink>
      <w:r w:rsidR="00983493">
        <w:rPr>
          <w:noProof/>
        </w:rPr>
        <w:t>]</w:t>
      </w:r>
      <w:r w:rsidR="00983493">
        <w:fldChar w:fldCharType="end"/>
      </w:r>
      <w:r w:rsidR="009D3BCF">
        <w:t>.</w:t>
      </w:r>
    </w:p>
    <w:p w14:paraId="79886C9B" w14:textId="77777777" w:rsidR="00E50D2E" w:rsidRDefault="00E50D2E" w:rsidP="003935A9"/>
    <w:p w14:paraId="01BB81D4" w14:textId="5B822BBB" w:rsidR="00E50D2E" w:rsidRPr="00C548E2" w:rsidRDefault="00E50D2E" w:rsidP="003935A9">
      <w:r>
        <w:tab/>
        <w:t>NO  +  O</w:t>
      </w:r>
      <w:r w:rsidRPr="00D7575A">
        <w:rPr>
          <w:vertAlign w:val="subscript"/>
        </w:rPr>
        <w:t>3</w:t>
      </w:r>
      <w:r>
        <w:t xml:space="preserve">  </w:t>
      </w:r>
      <w:r>
        <w:sym w:font="Symbol" w:char="F0AE"/>
      </w:r>
      <w:r>
        <w:t xml:space="preserve">  NO</w:t>
      </w:r>
      <w:r w:rsidRPr="00D7575A">
        <w:rPr>
          <w:vertAlign w:val="subscript"/>
        </w:rPr>
        <w:t>2</w:t>
      </w:r>
      <w:r>
        <w:t xml:space="preserve">  +  O</w:t>
      </w:r>
      <w:r w:rsidRPr="00401554">
        <w:rPr>
          <w:vertAlign w:val="subscript"/>
        </w:rPr>
        <w:t>2</w:t>
      </w:r>
      <w:r>
        <w:rPr>
          <w:vertAlign w:val="subscript"/>
        </w:rPr>
        <w:tab/>
      </w:r>
      <w:r w:rsidR="00C548E2">
        <w:t>(2)</w:t>
      </w:r>
    </w:p>
    <w:p w14:paraId="11705DE3" w14:textId="77777777" w:rsidR="00376BB5" w:rsidRDefault="00376BB5" w:rsidP="003935A9"/>
    <w:p w14:paraId="0F4BEAC4" w14:textId="1A9BFE28" w:rsidR="00C548E2" w:rsidRDefault="00C548E2" w:rsidP="003935A9">
      <w:r>
        <w:t>A third 405 nm channel has an addition of excess NO to quantitatively convert O</w:t>
      </w:r>
      <w:r w:rsidRPr="00D7575A">
        <w:rPr>
          <w:vertAlign w:val="subscript"/>
        </w:rPr>
        <w:t>3</w:t>
      </w:r>
      <w:r>
        <w:t xml:space="preserve"> to NO</w:t>
      </w:r>
      <w:r w:rsidRPr="00D7575A">
        <w:rPr>
          <w:vertAlign w:val="subscript"/>
        </w:rPr>
        <w:t>2</w:t>
      </w:r>
      <w:r>
        <w:t xml:space="preserve"> to measure total O</w:t>
      </w:r>
      <w:r>
        <w:rPr>
          <w:vertAlign w:val="subscript"/>
        </w:rPr>
        <w:t>x</w:t>
      </w:r>
      <w:r>
        <w:t xml:space="preserve"> </w:t>
      </w:r>
      <w:r w:rsidR="009D3BCF">
        <w:t>(=O</w:t>
      </w:r>
      <w:r w:rsidR="009D3BCF" w:rsidRPr="00D7575A">
        <w:rPr>
          <w:vertAlign w:val="subscript"/>
        </w:rPr>
        <w:t>3</w:t>
      </w:r>
      <w:r w:rsidR="009D3BCF">
        <w:t xml:space="preserve"> + NO</w:t>
      </w:r>
      <w:r w:rsidR="009D3BCF" w:rsidRPr="00D7575A">
        <w:rPr>
          <w:vertAlign w:val="subscript"/>
        </w:rPr>
        <w:t>2</w:t>
      </w:r>
      <w:r w:rsidR="009D3BCF">
        <w:t xml:space="preserve">), </w:t>
      </w:r>
      <w:r>
        <w:t>also via reaction (2)</w:t>
      </w:r>
      <w:r w:rsidR="00983493">
        <w:t xml:space="preserve"> </w:t>
      </w:r>
      <w:r w:rsidR="00983493">
        <w:fldChar w:fldCharType="begin"/>
      </w:r>
      <w:r w:rsidR="00983493">
        <w:instrText xml:space="preserve"> ADDIN EN.CITE &lt;EndNote&gt;&lt;Cite&gt;&lt;Author&gt;Washenfelder&lt;/Author&gt;&lt;Year&gt;2011&lt;/Year&gt;&lt;RecNum&gt;101&lt;/RecNum&gt;&lt;DisplayText&gt;[&lt;style face="italic"&gt;Washenfelder et al.&lt;/style&gt;, 2011]&lt;/DisplayText&gt;&lt;record&gt;&lt;rec-number&gt;101&lt;/rec-number&gt;&lt;foreign-keys&gt;&lt;key app="EN" db-id="af0xsxzemrptz5evxpnpse52v5swf5tw0zvp"&gt;101&lt;/key&gt;&lt;/foreign-keys&gt;&lt;ref-type name="Journal Article"&gt;17&lt;/ref-type&gt;&lt;contributors&gt;&lt;authors&gt;&lt;author&gt;Washenfelder, R. A.&lt;/author&gt;&lt;author&gt;Dubé, W. P.&lt;/author&gt;&lt;author&gt;Wagner, N. L.&lt;/author&gt;&lt;author&gt;Brown, S. S.&lt;/author&gt;&lt;/authors&gt;&lt;/contributors&gt;&lt;titles&gt;&lt;title&gt;Measurement of atmospheric ozone by cavity ring-down spectroscopy&lt;/title&gt;&lt;secondary-title&gt;Environ. Sci. Technol.&lt;/secondary-title&gt;&lt;/titles&gt;&lt;periodical&gt;&lt;full-title&gt;Environ. Sci. Technol.&lt;/full-title&gt;&lt;/periodical&gt;&lt;pages&gt;2938-2944&lt;/pages&gt;&lt;volume&gt;45&lt;/volume&gt;&lt;keywords&gt;&lt;keyword&gt;CaRDS atmospheric trace gases&lt;/keyword&gt;&lt;/keywords&gt;&lt;dates&gt;&lt;year&gt;2011&lt;/year&gt;&lt;/dates&gt;&lt;urls&gt;&lt;/urls&gt;&lt;/record&gt;&lt;/Cite&gt;&lt;/EndNote&gt;</w:instrText>
      </w:r>
      <w:r w:rsidR="00983493">
        <w:fldChar w:fldCharType="separate"/>
      </w:r>
      <w:r w:rsidR="00983493">
        <w:rPr>
          <w:noProof/>
        </w:rPr>
        <w:t>[</w:t>
      </w:r>
      <w:hyperlink w:anchor="_ENREF_4" w:tooltip="Washenfelder, 2011 #101" w:history="1">
        <w:r w:rsidR="00983493" w:rsidRPr="00983493">
          <w:rPr>
            <w:i/>
            <w:noProof/>
          </w:rPr>
          <w:t>Washenfelder et al.</w:t>
        </w:r>
        <w:r w:rsidR="00983493">
          <w:rPr>
            <w:noProof/>
          </w:rPr>
          <w:t>, 2011</w:t>
        </w:r>
      </w:hyperlink>
      <w:r w:rsidR="00983493">
        <w:rPr>
          <w:noProof/>
        </w:rPr>
        <w:t>]</w:t>
      </w:r>
      <w:r w:rsidR="00983493">
        <w:fldChar w:fldCharType="end"/>
      </w:r>
      <w:r>
        <w:t>.  Differencing between the NO</w:t>
      </w:r>
      <w:r>
        <w:rPr>
          <w:vertAlign w:val="subscript"/>
        </w:rPr>
        <w:t>x</w:t>
      </w:r>
      <w:r>
        <w:t>, O</w:t>
      </w:r>
      <w:r>
        <w:rPr>
          <w:vertAlign w:val="subscript"/>
        </w:rPr>
        <w:t>x</w:t>
      </w:r>
      <w:r>
        <w:t xml:space="preserve"> channels and the NO</w:t>
      </w:r>
      <w:r w:rsidRPr="00D7575A">
        <w:rPr>
          <w:vertAlign w:val="subscript"/>
        </w:rPr>
        <w:t>2</w:t>
      </w:r>
      <w:r>
        <w:t xml:space="preserve"> channel provides measurement of NO and O</w:t>
      </w:r>
      <w:r w:rsidRPr="00D7575A">
        <w:rPr>
          <w:vertAlign w:val="subscript"/>
        </w:rPr>
        <w:t>3</w:t>
      </w:r>
      <w:r>
        <w:t>, respectively.  The zero for the 405 nm channel consists of addition of scrubbed air to the inlet.  All channels operate at a repetition rate of 4 Hz, with 1 Hz measurement precision (2</w:t>
      </w:r>
      <w:r>
        <w:sym w:font="Symbol" w:char="F073"/>
      </w:r>
      <w:r>
        <w:t>) of &lt; 3 pptv for NO</w:t>
      </w:r>
      <w:r w:rsidRPr="00D7575A">
        <w:rPr>
          <w:vertAlign w:val="subscript"/>
        </w:rPr>
        <w:t>3</w:t>
      </w:r>
      <w:r>
        <w:t xml:space="preserve"> and N</w:t>
      </w:r>
      <w:r w:rsidRPr="00543B82">
        <w:rPr>
          <w:vertAlign w:val="subscript"/>
        </w:rPr>
        <w:t>2</w:t>
      </w:r>
      <w:r>
        <w:t>O</w:t>
      </w:r>
      <w:r w:rsidRPr="00543B82">
        <w:rPr>
          <w:vertAlign w:val="subscript"/>
        </w:rPr>
        <w:t>5</w:t>
      </w:r>
      <w:r w:rsidR="009D3BCF">
        <w:t xml:space="preserve">, </w:t>
      </w:r>
      <w:r>
        <w:t>&lt; 100 pptv for NO</w:t>
      </w:r>
      <w:r w:rsidRPr="00D7575A">
        <w:rPr>
          <w:vertAlign w:val="subscript"/>
        </w:rPr>
        <w:t>2</w:t>
      </w:r>
      <w:r>
        <w:t xml:space="preserve"> and &lt; 150 pptv for NO and O</w:t>
      </w:r>
      <w:r w:rsidRPr="00D7575A">
        <w:rPr>
          <w:vertAlign w:val="subscript"/>
        </w:rPr>
        <w:t>3</w:t>
      </w:r>
      <w:r>
        <w:t>.</w:t>
      </w:r>
    </w:p>
    <w:p w14:paraId="5DAEDCBC" w14:textId="77777777" w:rsidR="00C548E2" w:rsidRDefault="00C548E2" w:rsidP="003935A9"/>
    <w:p w14:paraId="18570C4A" w14:textId="58E6ABD6" w:rsidR="00C548E2" w:rsidRPr="00C548E2" w:rsidRDefault="00C548E2" w:rsidP="003935A9">
      <w:r>
        <w:t>The CRDS operation during SENEX will be similar to that of the CalNex 2010 campaign, although with several design improvements for ease of calibration and instrument automation.</w:t>
      </w:r>
    </w:p>
    <w:p w14:paraId="2A6A7549" w14:textId="77777777" w:rsidR="00983493" w:rsidRDefault="003935A9" w:rsidP="006B4E46">
      <w:r>
        <w:t xml:space="preserve"> </w:t>
      </w:r>
    </w:p>
    <w:p w14:paraId="51465F18" w14:textId="13BAFCAE" w:rsidR="00983493" w:rsidRPr="00983493" w:rsidRDefault="00983493" w:rsidP="006B4E46">
      <w:r>
        <w:rPr>
          <w:b/>
        </w:rPr>
        <w:t>References</w:t>
      </w:r>
    </w:p>
    <w:p w14:paraId="2914183A" w14:textId="77777777" w:rsidR="00983493" w:rsidRDefault="00983493" w:rsidP="006B4E46"/>
    <w:p w14:paraId="335724D1" w14:textId="77777777" w:rsidR="00983493" w:rsidRPr="00983493" w:rsidRDefault="00983493" w:rsidP="00983493">
      <w:pPr>
        <w:ind w:left="720" w:hanging="720"/>
        <w:rPr>
          <w:rFonts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983493">
        <w:rPr>
          <w:rFonts w:cs="Times New Roman"/>
          <w:noProof/>
        </w:rPr>
        <w:t>Dubé, W. P., S. S. Brown, H. D. Osthoff, M. R. Nunley, S. J. Ciciora, M. W. Paris, R. J. McLaughlin, and A. R. Ravishankara (2006), Aircraft instrument for simultaneous, in-situ measurements of NO</w:t>
      </w:r>
      <w:r w:rsidRPr="00983493">
        <w:rPr>
          <w:rFonts w:cs="Times New Roman"/>
          <w:noProof/>
          <w:vertAlign w:val="subscript"/>
        </w:rPr>
        <w:t>3</w:t>
      </w:r>
      <w:r w:rsidRPr="00983493">
        <w:rPr>
          <w:rFonts w:cs="Times New Roman"/>
          <w:noProof/>
        </w:rPr>
        <w:t xml:space="preserve"> and N</w:t>
      </w:r>
      <w:r w:rsidRPr="00983493">
        <w:rPr>
          <w:rFonts w:cs="Times New Roman"/>
          <w:noProof/>
          <w:vertAlign w:val="subscript"/>
        </w:rPr>
        <w:t>2</w:t>
      </w:r>
      <w:r w:rsidRPr="00983493">
        <w:rPr>
          <w:rFonts w:cs="Times New Roman"/>
          <w:noProof/>
        </w:rPr>
        <w:t>O</w:t>
      </w:r>
      <w:r w:rsidRPr="00983493">
        <w:rPr>
          <w:rFonts w:cs="Times New Roman"/>
          <w:noProof/>
          <w:vertAlign w:val="subscript"/>
        </w:rPr>
        <w:t>5</w:t>
      </w:r>
      <w:r w:rsidRPr="00983493">
        <w:rPr>
          <w:rFonts w:cs="Times New Roman"/>
          <w:noProof/>
        </w:rPr>
        <w:t xml:space="preserve"> via cavity ring-down spectroscopy, </w:t>
      </w:r>
      <w:r w:rsidRPr="00983493">
        <w:rPr>
          <w:rFonts w:cs="Times New Roman"/>
          <w:i/>
          <w:noProof/>
        </w:rPr>
        <w:t>Rev. Sci. Instr.</w:t>
      </w:r>
      <w:r w:rsidRPr="00983493">
        <w:rPr>
          <w:rFonts w:cs="Times New Roman"/>
          <w:noProof/>
        </w:rPr>
        <w:t xml:space="preserve">, </w:t>
      </w:r>
      <w:r w:rsidRPr="00983493">
        <w:rPr>
          <w:rFonts w:cs="Times New Roman"/>
          <w:i/>
          <w:noProof/>
        </w:rPr>
        <w:t>77</w:t>
      </w:r>
      <w:r w:rsidRPr="00983493">
        <w:rPr>
          <w:rFonts w:cs="Times New Roman"/>
          <w:noProof/>
        </w:rPr>
        <w:t>, 034101.</w:t>
      </w:r>
      <w:bookmarkEnd w:id="1"/>
    </w:p>
    <w:p w14:paraId="533E0634" w14:textId="77777777" w:rsidR="00983493" w:rsidRPr="00983493" w:rsidRDefault="00983493" w:rsidP="00983493">
      <w:pPr>
        <w:ind w:left="720" w:hanging="720"/>
        <w:rPr>
          <w:rFonts w:cs="Times New Roman"/>
          <w:noProof/>
        </w:rPr>
      </w:pPr>
      <w:bookmarkStart w:id="2" w:name="_ENREF_2"/>
      <w:r w:rsidRPr="00983493">
        <w:rPr>
          <w:rFonts w:cs="Times New Roman"/>
          <w:noProof/>
        </w:rPr>
        <w:t>Fuchs, H., W. P. Dubé, B. M. Lerner, N. L. Wagner, E. J. Williams, and S. S. Brown (2009), A sensitive and versatile detector for atmospheric NO</w:t>
      </w:r>
      <w:r w:rsidRPr="00983493">
        <w:rPr>
          <w:rFonts w:cs="Times New Roman"/>
          <w:noProof/>
          <w:vertAlign w:val="subscript"/>
        </w:rPr>
        <w:t>2</w:t>
      </w:r>
      <w:r w:rsidRPr="00983493">
        <w:rPr>
          <w:rFonts w:cs="Times New Roman"/>
          <w:noProof/>
        </w:rPr>
        <w:t xml:space="preserve"> and NO</w:t>
      </w:r>
      <w:r w:rsidRPr="00983493">
        <w:rPr>
          <w:rFonts w:cs="Times New Roman"/>
          <w:noProof/>
          <w:vertAlign w:val="subscript"/>
        </w:rPr>
        <w:t>x</w:t>
      </w:r>
      <w:r w:rsidRPr="00983493">
        <w:rPr>
          <w:rFonts w:cs="Times New Roman"/>
          <w:noProof/>
        </w:rPr>
        <w:t xml:space="preserve"> basd on blue diode laser cavity ring-down spectroscopy, </w:t>
      </w:r>
      <w:r w:rsidRPr="00983493">
        <w:rPr>
          <w:rFonts w:cs="Times New Roman"/>
          <w:i/>
          <w:noProof/>
        </w:rPr>
        <w:t>Environ. Sci. Technol.</w:t>
      </w:r>
      <w:r w:rsidRPr="00983493">
        <w:rPr>
          <w:rFonts w:cs="Times New Roman"/>
          <w:noProof/>
        </w:rPr>
        <w:t xml:space="preserve">, </w:t>
      </w:r>
      <w:r w:rsidRPr="00983493">
        <w:rPr>
          <w:rFonts w:cs="Times New Roman"/>
          <w:i/>
          <w:noProof/>
        </w:rPr>
        <w:t>43</w:t>
      </w:r>
      <w:r w:rsidRPr="00983493">
        <w:rPr>
          <w:rFonts w:cs="Times New Roman"/>
          <w:noProof/>
        </w:rPr>
        <w:t>, 7831-7836.</w:t>
      </w:r>
      <w:bookmarkEnd w:id="2"/>
    </w:p>
    <w:p w14:paraId="25B3387B" w14:textId="77777777" w:rsidR="00983493" w:rsidRPr="00983493" w:rsidRDefault="00983493" w:rsidP="00983493">
      <w:pPr>
        <w:ind w:left="720" w:hanging="720"/>
        <w:rPr>
          <w:rFonts w:cs="Times New Roman"/>
          <w:noProof/>
        </w:rPr>
      </w:pPr>
      <w:bookmarkStart w:id="3" w:name="_ENREF_3"/>
      <w:r w:rsidRPr="00983493">
        <w:rPr>
          <w:rFonts w:cs="Times New Roman"/>
          <w:noProof/>
        </w:rPr>
        <w:t>Wagner, N. L., W. P. Dubé, R. A. Washenfelder, C. J. Young, I. B. Pollack, T. B. Ryerson, and S. S. Brown (2011), Diode laser-based cavity ring-down instrument for NO</w:t>
      </w:r>
      <w:r w:rsidRPr="00983493">
        <w:rPr>
          <w:rFonts w:cs="Times New Roman"/>
          <w:noProof/>
          <w:vertAlign w:val="subscript"/>
        </w:rPr>
        <w:t>3</w:t>
      </w:r>
      <w:r w:rsidRPr="00983493">
        <w:rPr>
          <w:rFonts w:cs="Times New Roman"/>
          <w:noProof/>
        </w:rPr>
        <w:t>, N</w:t>
      </w:r>
      <w:r w:rsidRPr="00983493">
        <w:rPr>
          <w:rFonts w:cs="Times New Roman"/>
          <w:noProof/>
          <w:vertAlign w:val="subscript"/>
        </w:rPr>
        <w:t>2</w:t>
      </w:r>
      <w:r w:rsidRPr="00983493">
        <w:rPr>
          <w:rFonts w:cs="Times New Roman"/>
          <w:noProof/>
        </w:rPr>
        <w:t>O</w:t>
      </w:r>
      <w:r w:rsidRPr="00983493">
        <w:rPr>
          <w:rFonts w:cs="Times New Roman"/>
          <w:noProof/>
          <w:vertAlign w:val="subscript"/>
        </w:rPr>
        <w:t>5</w:t>
      </w:r>
      <w:r w:rsidRPr="00983493">
        <w:rPr>
          <w:rFonts w:cs="Times New Roman"/>
          <w:noProof/>
        </w:rPr>
        <w:t>, NO, NO</w:t>
      </w:r>
      <w:r w:rsidRPr="00983493">
        <w:rPr>
          <w:rFonts w:cs="Times New Roman"/>
          <w:noProof/>
          <w:vertAlign w:val="subscript"/>
        </w:rPr>
        <w:t>2</w:t>
      </w:r>
      <w:r w:rsidRPr="00983493">
        <w:rPr>
          <w:rFonts w:cs="Times New Roman"/>
          <w:noProof/>
        </w:rPr>
        <w:t xml:space="preserve"> and O</w:t>
      </w:r>
      <w:r w:rsidRPr="00983493">
        <w:rPr>
          <w:rFonts w:cs="Times New Roman"/>
          <w:noProof/>
          <w:vertAlign w:val="subscript"/>
        </w:rPr>
        <w:t>3</w:t>
      </w:r>
      <w:r w:rsidRPr="00983493">
        <w:rPr>
          <w:rFonts w:cs="Times New Roman"/>
          <w:noProof/>
        </w:rPr>
        <w:t xml:space="preserve"> from aircraft, </w:t>
      </w:r>
      <w:r w:rsidRPr="00983493">
        <w:rPr>
          <w:rFonts w:cs="Times New Roman"/>
          <w:i/>
          <w:noProof/>
        </w:rPr>
        <w:t>Atmos. Meas. Tech.</w:t>
      </w:r>
      <w:r w:rsidRPr="00983493">
        <w:rPr>
          <w:rFonts w:cs="Times New Roman"/>
          <w:noProof/>
        </w:rPr>
        <w:t xml:space="preserve">, </w:t>
      </w:r>
      <w:r w:rsidRPr="00983493">
        <w:rPr>
          <w:rFonts w:cs="Times New Roman"/>
          <w:i/>
          <w:noProof/>
        </w:rPr>
        <w:t>4</w:t>
      </w:r>
      <w:r w:rsidRPr="00983493">
        <w:rPr>
          <w:rFonts w:cs="Times New Roman"/>
          <w:noProof/>
        </w:rPr>
        <w:t>, 1227-1240.</w:t>
      </w:r>
      <w:bookmarkEnd w:id="3"/>
    </w:p>
    <w:p w14:paraId="73F51DB4" w14:textId="77777777" w:rsidR="00983493" w:rsidRPr="00983493" w:rsidRDefault="00983493" w:rsidP="00983493">
      <w:pPr>
        <w:ind w:left="720" w:hanging="720"/>
        <w:rPr>
          <w:rFonts w:cs="Times New Roman"/>
          <w:noProof/>
        </w:rPr>
      </w:pPr>
      <w:bookmarkStart w:id="4" w:name="_ENREF_4"/>
      <w:r w:rsidRPr="00983493">
        <w:rPr>
          <w:rFonts w:cs="Times New Roman"/>
          <w:noProof/>
        </w:rPr>
        <w:t xml:space="preserve">Washenfelder, R. A., W. P. Dubé, N. L. Wagner, and S. S. Brown (2011), Measurement of atmospheric ozone by cavity ring-down spectroscopy, </w:t>
      </w:r>
      <w:r w:rsidRPr="00983493">
        <w:rPr>
          <w:rFonts w:cs="Times New Roman"/>
          <w:i/>
          <w:noProof/>
        </w:rPr>
        <w:t>Environ. Sci. Technol.</w:t>
      </w:r>
      <w:r w:rsidRPr="00983493">
        <w:rPr>
          <w:rFonts w:cs="Times New Roman"/>
          <w:noProof/>
        </w:rPr>
        <w:t xml:space="preserve">, </w:t>
      </w:r>
      <w:r w:rsidRPr="00983493">
        <w:rPr>
          <w:rFonts w:cs="Times New Roman"/>
          <w:i/>
          <w:noProof/>
        </w:rPr>
        <w:t>45</w:t>
      </w:r>
      <w:r w:rsidRPr="00983493">
        <w:rPr>
          <w:rFonts w:cs="Times New Roman"/>
          <w:noProof/>
        </w:rPr>
        <w:t>, 2938-2944.</w:t>
      </w:r>
      <w:bookmarkEnd w:id="4"/>
    </w:p>
    <w:p w14:paraId="32F28CBA" w14:textId="4B4011BB" w:rsidR="00983493" w:rsidRDefault="00983493" w:rsidP="00983493">
      <w:pPr>
        <w:rPr>
          <w:rFonts w:cs="Times New Roman"/>
          <w:noProof/>
        </w:rPr>
      </w:pPr>
    </w:p>
    <w:p w14:paraId="1ECE85F7" w14:textId="6D38B131" w:rsidR="003935A9" w:rsidRDefault="00983493" w:rsidP="006B4E46">
      <w:r>
        <w:fldChar w:fldCharType="end"/>
      </w:r>
    </w:p>
    <w:sectPr w:rsidR="003935A9" w:rsidSect="00DC78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0xsxzemrptz5evxpnpse52v5swf5tw0zvp&quot;&gt;Brown Pubs-Converted&lt;record-ids&gt;&lt;item&gt;59&lt;/item&gt;&lt;item&gt;91&lt;/item&gt;&lt;item&gt;101&lt;/item&gt;&lt;item&gt;103&lt;/item&gt;&lt;/record-ids&gt;&lt;/item&gt;&lt;/Libraries&gt;"/>
  </w:docVars>
  <w:rsids>
    <w:rsidRoot w:val="006B4E46"/>
    <w:rsid w:val="000B660A"/>
    <w:rsid w:val="00220F44"/>
    <w:rsid w:val="002E12EE"/>
    <w:rsid w:val="00332CBE"/>
    <w:rsid w:val="00376BB5"/>
    <w:rsid w:val="003935A9"/>
    <w:rsid w:val="005F39AF"/>
    <w:rsid w:val="006B4E46"/>
    <w:rsid w:val="006F2759"/>
    <w:rsid w:val="00875F74"/>
    <w:rsid w:val="00983493"/>
    <w:rsid w:val="009D3BCF"/>
    <w:rsid w:val="00A57328"/>
    <w:rsid w:val="00C548E2"/>
    <w:rsid w:val="00CF73C5"/>
    <w:rsid w:val="00D00812"/>
    <w:rsid w:val="00DC78D5"/>
    <w:rsid w:val="00E50D2E"/>
    <w:rsid w:val="00F55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D8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7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eter.m.edwards@noaa.gov" TargetMode="External"/><Relationship Id="rId7" Type="http://schemas.openxmlformats.org/officeDocument/2006/relationships/hyperlink" Target="mailto:William.p.dube@noaa.gov" TargetMode="External"/><Relationship Id="rId8" Type="http://schemas.openxmlformats.org/officeDocument/2006/relationships/hyperlink" Target="mailto:Steven.s.brown@noaa.gov" TargetMode="External"/><Relationship Id="rId9" Type="http://schemas.openxmlformats.org/officeDocument/2006/relationships/image" Target="media/image2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1400</Words>
  <Characters>7983</Characters>
  <Application>Microsoft Macintosh Word</Application>
  <DocSecurity>0</DocSecurity>
  <Lines>66</Lines>
  <Paragraphs>18</Paragraphs>
  <ScaleCrop>false</ScaleCrop>
  <Company>NOAA ESRL CSD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Ken Aikin</cp:lastModifiedBy>
  <cp:revision>6</cp:revision>
  <dcterms:created xsi:type="dcterms:W3CDTF">2012-10-03T20:57:00Z</dcterms:created>
  <dcterms:modified xsi:type="dcterms:W3CDTF">2013-01-05T00:31:00Z</dcterms:modified>
</cp:coreProperties>
</file>