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4" w:rsidRDefault="004B64E4"/>
    <w:p w:rsidR="004B64E4" w:rsidRPr="004B64E4" w:rsidRDefault="004B64E4">
      <w:pPr>
        <w:rPr>
          <w:rFonts w:asciiTheme="majorHAnsi" w:hAnsiTheme="majorHAnsi"/>
          <w:b/>
          <w:sz w:val="28"/>
        </w:rPr>
      </w:pPr>
      <w:proofErr w:type="spellStart"/>
      <w:r w:rsidRPr="004B64E4">
        <w:rPr>
          <w:rFonts w:asciiTheme="majorHAnsi" w:hAnsiTheme="majorHAnsi"/>
          <w:b/>
          <w:sz w:val="28"/>
        </w:rPr>
        <w:t>Eliassen</w:t>
      </w:r>
      <w:proofErr w:type="spellEnd"/>
      <w:r w:rsidRPr="004B64E4">
        <w:rPr>
          <w:rFonts w:asciiTheme="majorHAnsi" w:hAnsiTheme="majorHAnsi"/>
          <w:b/>
          <w:sz w:val="28"/>
        </w:rPr>
        <w:t>-Palm Flux Calculation</w:t>
      </w:r>
    </w:p>
    <w:p w:rsidR="004B64E4" w:rsidRDefault="004B64E4"/>
    <w:p w:rsidR="007719B2" w:rsidRDefault="007719B2">
      <w:proofErr w:type="spellStart"/>
      <w:r>
        <w:t>Eliassen</w:t>
      </w:r>
      <w:proofErr w:type="spellEnd"/>
      <w:r>
        <w:t xml:space="preserve"> Palm flux is </w:t>
      </w:r>
      <w:proofErr w:type="gramStart"/>
      <w:r>
        <w:t>defined</w:t>
      </w:r>
      <w:r w:rsidR="00F779EF">
        <w:t xml:space="preserve"> </w:t>
      </w:r>
      <w:r>
        <w:t xml:space="preserve"> as</w:t>
      </w:r>
      <w:proofErr w:type="gramEnd"/>
    </w:p>
    <w:p w:rsidR="007719B2" w:rsidRDefault="007719B2"/>
    <w:p w:rsidR="00FB158E" w:rsidRDefault="004721C1">
      <w:r w:rsidRPr="00FB158E">
        <w:rPr>
          <w:position w:val="-30"/>
        </w:rPr>
        <w:object w:dxaOrig="3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77pt;height:35pt" o:ole="">
            <v:imagedata r:id="rId4" r:pict="rId5" o:title=""/>
          </v:shape>
          <o:OLEObject Type="Embed" ProgID="Equation.3" ShapeID="_x0000_i1046" DrawAspect="Content" ObjectID="_1211391821" r:id="rId6"/>
        </w:object>
      </w:r>
      <w:r w:rsidR="000B535D">
        <w:t xml:space="preserve">, </w:t>
      </w:r>
    </w:p>
    <w:p w:rsidR="000B535D" w:rsidRDefault="00FB158E">
      <w:proofErr w:type="gramStart"/>
      <w:r>
        <w:t>where</w:t>
      </w:r>
      <w:proofErr w:type="gramEnd"/>
      <w:r>
        <w:t xml:space="preserve"> a is the radius of the Earth, f the </w:t>
      </w:r>
      <w:proofErr w:type="spellStart"/>
      <w:r>
        <w:t>Coriolis</w:t>
      </w:r>
      <w:proofErr w:type="spellEnd"/>
      <w:r>
        <w:t xml:space="preserve"> parameter, </w:t>
      </w:r>
      <w:r w:rsidR="000B535D" w:rsidRPr="000B535D">
        <w:rPr>
          <w:position w:val="-8"/>
        </w:rPr>
        <w:object w:dxaOrig="180" w:dyaOrig="260">
          <v:shape id="_x0000_i1033" type="#_x0000_t75" style="width:9pt;height:13pt" o:ole="">
            <v:imagedata r:id="rId7" r:pict="rId8" o:title=""/>
          </v:shape>
          <o:OLEObject Type="Embed" ProgID="Equation.3" ShapeID="_x0000_i1033" DrawAspect="Content" ObjectID="_1211391822" r:id="rId9"/>
        </w:object>
      </w:r>
      <w:r>
        <w:t xml:space="preserve">is latitude, </w:t>
      </w:r>
      <w:r w:rsidR="000B535D" w:rsidRPr="000B535D">
        <w:rPr>
          <w:position w:val="-2"/>
        </w:rPr>
        <w:object w:dxaOrig="180" w:dyaOrig="220">
          <v:shape id="_x0000_i1035" type="#_x0000_t75" style="width:9pt;height:11pt" o:ole="">
            <v:imagedata r:id="rId10" r:pict="rId11" o:title=""/>
          </v:shape>
          <o:OLEObject Type="Embed" ProgID="Equation.3" ShapeID="_x0000_i1035" DrawAspect="Content" ObjectID="_1211391823" r:id="rId12"/>
        </w:object>
      </w:r>
      <w:r>
        <w:t xml:space="preserve"> the potential temperature and (</w:t>
      </w:r>
      <w:proofErr w:type="spellStart"/>
      <w:r>
        <w:t>u,v</w:t>
      </w:r>
      <w:proofErr w:type="spellEnd"/>
      <w:r>
        <w:t xml:space="preserve">) the zonal and </w:t>
      </w:r>
      <w:proofErr w:type="spellStart"/>
      <w:r>
        <w:t>meridional</w:t>
      </w:r>
      <w:proofErr w:type="spellEnd"/>
      <w:r>
        <w:t xml:space="preserve"> wind. </w:t>
      </w:r>
    </w:p>
    <w:p w:rsidR="000B535D" w:rsidRDefault="000B535D"/>
    <w:p w:rsidR="000B535D" w:rsidRDefault="000B535D">
      <w:r w:rsidRPr="000B535D">
        <w:rPr>
          <w:position w:val="-26"/>
        </w:rPr>
        <w:object w:dxaOrig="340" w:dyaOrig="620">
          <v:shape id="_x0000_i1037" type="#_x0000_t75" style="width:17pt;height:31pt" o:ole="">
            <v:imagedata r:id="rId13" r:pict="rId14" o:title=""/>
          </v:shape>
          <o:OLEObject Type="Embed" ProgID="Equation.3" ShapeID="_x0000_i1037" DrawAspect="Content" ObjectID="_1211391824" r:id="rId15"/>
        </w:object>
      </w:r>
      <w:r>
        <w:t xml:space="preserve"> </w:t>
      </w:r>
      <w:proofErr w:type="gramStart"/>
      <w:r>
        <w:t>is</w:t>
      </w:r>
      <w:proofErr w:type="gramEnd"/>
      <w:r>
        <w:t xml:space="preserve"> computed from the time-mean</w:t>
      </w:r>
      <w:r w:rsidR="004B64E4">
        <w:t xml:space="preserve"> (for the period of interest)</w:t>
      </w:r>
      <w:r>
        <w:t>, zonal mean value of  the potential temperature using a centered finite difference in log-pressure coordinates.</w:t>
      </w:r>
      <w:r w:rsidR="00F779EF">
        <w:t xml:space="preserve"> </w:t>
      </w:r>
      <w:r>
        <w:t xml:space="preserve">Eddy-flux terms are computed from </w:t>
      </w:r>
      <w:proofErr w:type="gramStart"/>
      <w:r>
        <w:t>the  zonal</w:t>
      </w:r>
      <w:proofErr w:type="gramEnd"/>
      <w:r>
        <w:t xml:space="preserve"> anomalies for each day,  and the product is </w:t>
      </w:r>
      <w:proofErr w:type="spellStart"/>
      <w:r>
        <w:t>zonally</w:t>
      </w:r>
      <w:proofErr w:type="spellEnd"/>
      <w:r>
        <w:t xml:space="preserve">-averaged and then time averaged for whatever averaging period </w:t>
      </w:r>
      <w:r w:rsidR="004B64E4">
        <w:t xml:space="preserve">of interest </w:t>
      </w:r>
      <w:r>
        <w:t>is chosen by the user.</w:t>
      </w:r>
      <w:r w:rsidR="004B64E4">
        <w:t xml:space="preserve"> </w:t>
      </w:r>
    </w:p>
    <w:p w:rsidR="000B535D" w:rsidRDefault="000B535D"/>
    <w:p w:rsidR="000B535D" w:rsidRDefault="000B535D">
      <w:r>
        <w:t xml:space="preserve">EP-flux divergence is computed using centered finite difference.  The results are interpolated in the vertical to equally spaced points in </w:t>
      </w:r>
      <w:proofErr w:type="gramStart"/>
      <w:r>
        <w:t>log(</w:t>
      </w:r>
      <w:proofErr w:type="gramEnd"/>
      <w:r>
        <w:t>p) for display purposes.</w:t>
      </w:r>
    </w:p>
    <w:p w:rsidR="007719B2" w:rsidRDefault="000B535D">
      <w:r>
        <w:t xml:space="preserve">Also, only every other latitude point is shown.   </w:t>
      </w:r>
    </w:p>
    <w:p w:rsidR="007719B2" w:rsidRDefault="007719B2"/>
    <w:p w:rsidR="004B64E4" w:rsidRDefault="004B64E4">
      <w:pPr>
        <w:rPr>
          <w:rFonts w:asciiTheme="majorHAnsi" w:hAnsiTheme="majorHAnsi"/>
          <w:b/>
          <w:sz w:val="28"/>
        </w:rPr>
      </w:pPr>
      <w:r w:rsidRPr="004B64E4">
        <w:rPr>
          <w:rFonts w:asciiTheme="majorHAnsi" w:hAnsiTheme="majorHAnsi"/>
          <w:b/>
          <w:sz w:val="28"/>
        </w:rPr>
        <w:t xml:space="preserve">Scaling of EP-Flux for </w:t>
      </w:r>
      <w:r>
        <w:rPr>
          <w:rFonts w:asciiTheme="majorHAnsi" w:hAnsiTheme="majorHAnsi"/>
          <w:b/>
          <w:sz w:val="28"/>
        </w:rPr>
        <w:t>D</w:t>
      </w:r>
      <w:r w:rsidRPr="004B64E4">
        <w:rPr>
          <w:rFonts w:asciiTheme="majorHAnsi" w:hAnsiTheme="majorHAnsi"/>
          <w:b/>
          <w:sz w:val="28"/>
        </w:rPr>
        <w:t>isplay</w:t>
      </w:r>
    </w:p>
    <w:p w:rsidR="007719B2" w:rsidRPr="004B64E4" w:rsidRDefault="007719B2">
      <w:pPr>
        <w:rPr>
          <w:rFonts w:asciiTheme="majorHAnsi" w:hAnsiTheme="majorHAnsi"/>
          <w:b/>
          <w:sz w:val="28"/>
        </w:rPr>
      </w:pPr>
    </w:p>
    <w:p w:rsidR="007719B2" w:rsidRDefault="004B64E4">
      <w:proofErr w:type="spellStart"/>
      <w:r>
        <w:t>Edmon</w:t>
      </w:r>
      <w:proofErr w:type="spellEnd"/>
      <w:r>
        <w:t xml:space="preserve"> et al, 1980 devote considerable space to </w:t>
      </w:r>
      <w:proofErr w:type="gramStart"/>
      <w:r>
        <w:t>discussions  of</w:t>
      </w:r>
      <w:proofErr w:type="gramEnd"/>
      <w:r>
        <w:t xml:space="preserve"> the proper way to </w:t>
      </w:r>
      <w:proofErr w:type="spellStart"/>
      <w:r>
        <w:t>dsipaly</w:t>
      </w:r>
      <w:proofErr w:type="spellEnd"/>
      <w:r>
        <w:t xml:space="preserve"> EP </w:t>
      </w:r>
      <w:proofErr w:type="spellStart"/>
      <w:r>
        <w:t>Fluxvectors</w:t>
      </w:r>
      <w:proofErr w:type="spellEnd"/>
      <w:r>
        <w:t xml:space="preserve"> and their divergence.  Their goal was to have non-divergent vector fields “look” </w:t>
      </w:r>
      <w:proofErr w:type="spellStart"/>
      <w:r>
        <w:t>nondivergent</w:t>
      </w:r>
      <w:proofErr w:type="spellEnd"/>
      <w:r>
        <w:t xml:space="preserve"> in the display coordinates, and to have the area integral of the EP Flux divergence in display coordinates directly </w:t>
      </w:r>
      <w:proofErr w:type="gramStart"/>
      <w:r>
        <w:t>represent  the</w:t>
      </w:r>
      <w:proofErr w:type="gramEnd"/>
      <w:r>
        <w:t xml:space="preserve"> integrated angular momentum tendency. For a graphical display in latitude-pressure coordinates, the scaling factors are</w:t>
      </w:r>
    </w:p>
    <w:p w:rsidR="007719B2" w:rsidRDefault="007719B2"/>
    <w:p w:rsidR="004B64E4" w:rsidRDefault="004721C1">
      <w:r w:rsidRPr="007719B2">
        <w:rPr>
          <w:position w:val="-30"/>
        </w:rPr>
        <w:object w:dxaOrig="3020" w:dyaOrig="700">
          <v:shape id="_x0000_i1044" type="#_x0000_t75" style="width:151pt;height:35pt" o:ole="">
            <v:imagedata r:id="rId16" r:pict="rId17" o:title=""/>
          </v:shape>
          <o:OLEObject Type="Embed" ProgID="Equation.3" ShapeID="_x0000_i1044" DrawAspect="Content" ObjectID="_1211391825" r:id="rId18"/>
        </w:object>
      </w:r>
    </w:p>
    <w:p w:rsidR="004B64E4" w:rsidRDefault="004B64E4"/>
    <w:p w:rsidR="004B64E4" w:rsidRDefault="004B64E4">
      <w:proofErr w:type="gramStart"/>
      <w:r>
        <w:t>where</w:t>
      </w:r>
      <w:proofErr w:type="gramEnd"/>
      <w:r>
        <w:t xml:space="preserve"> a is the radius of the Earth and the scale factors, s, are linked to the aspect ration of the graphic on the page. </w:t>
      </w:r>
      <w:r w:rsidR="00A84ED6">
        <w:t xml:space="preserve"> Note the additional factor of </w:t>
      </w:r>
      <w:r w:rsidR="00A84ED6" w:rsidRPr="000B535D">
        <w:rPr>
          <w:position w:val="-8"/>
        </w:rPr>
        <w:object w:dxaOrig="520" w:dyaOrig="260">
          <v:shape id="_x0000_i1058" type="#_x0000_t75" style="width:26pt;height:13pt" o:ole="">
            <v:imagedata r:id="rId19" r:pict="rId20" o:title=""/>
          </v:shape>
          <o:OLEObject Type="Embed" ProgID="Equation.3" ShapeID="_x0000_i1058" DrawAspect="Content" ObjectID="_1211391826" r:id="rId21"/>
        </w:object>
      </w:r>
      <w:r w:rsidR="00A84ED6">
        <w:t>.</w:t>
      </w:r>
      <w:r w:rsidR="004721C1">
        <w:t xml:space="preserve"> We adopt this scaling with </w:t>
      </w:r>
      <w:r w:rsidR="004721C1" w:rsidRPr="004721C1">
        <w:rPr>
          <w:position w:val="-12"/>
        </w:rPr>
        <w:object w:dxaOrig="1520" w:dyaOrig="320">
          <v:shape id="_x0000_i1050" type="#_x0000_t75" style="width:76pt;height:16pt" o:ole="">
            <v:imagedata r:id="rId22" r:pict="rId23" o:title=""/>
          </v:shape>
          <o:OLEObject Type="Embed" ProgID="Equation.3" ShapeID="_x0000_i1050" DrawAspect="Content" ObjectID="_1211391827" r:id="rId24"/>
        </w:object>
      </w:r>
      <w:r w:rsidR="004721C1">
        <w:t xml:space="preserve"> and </w:t>
      </w:r>
      <w:r w:rsidR="004721C1" w:rsidRPr="004721C1">
        <w:rPr>
          <w:position w:val="-12"/>
        </w:rPr>
        <w:object w:dxaOrig="1260" w:dyaOrig="360">
          <v:shape id="_x0000_i1052" type="#_x0000_t75" style="width:63pt;height:18pt" o:ole="">
            <v:imagedata r:id="rId25" r:pict="rId26" o:title=""/>
          </v:shape>
          <o:OLEObject Type="Embed" ProgID="Equation.3" ShapeID="_x0000_i1052" DrawAspect="Content" ObjectID="_1211391828" r:id="rId27"/>
        </w:object>
      </w:r>
      <w:r w:rsidR="00A84ED6">
        <w:t xml:space="preserve"> even though we are using a log-pressure vertical coordinate for our display.  We find that this gives an adequate display of the vectors even though it does not strictly meet the criteria set out in </w:t>
      </w:r>
      <w:proofErr w:type="spellStart"/>
      <w:r w:rsidR="00A84ED6">
        <w:t>Edmon</w:t>
      </w:r>
      <w:proofErr w:type="spellEnd"/>
      <w:r w:rsidR="00A84ED6">
        <w:t xml:space="preserve"> et al, 1980.</w:t>
      </w:r>
      <w:r>
        <w:t xml:space="preserve">   </w:t>
      </w:r>
    </w:p>
    <w:p w:rsidR="004B64E4" w:rsidRDefault="004B64E4"/>
    <w:p w:rsidR="00A84ED6" w:rsidRDefault="004721C1">
      <w:r>
        <w:t xml:space="preserve">In </w:t>
      </w:r>
      <w:proofErr w:type="spellStart"/>
      <w:r w:rsidR="00A84ED6">
        <w:t>E</w:t>
      </w:r>
      <w:r>
        <w:t>dmon</w:t>
      </w:r>
      <w:proofErr w:type="spellEnd"/>
      <w:r>
        <w:t xml:space="preserve"> et al, 1980, the divergence is also scaled as well.  However, here we do not scale </w:t>
      </w:r>
      <w:proofErr w:type="gramStart"/>
      <w:r w:rsidR="004B64E4">
        <w:t>div(</w:t>
      </w:r>
      <w:proofErr w:type="gramEnd"/>
      <w:r w:rsidR="004B64E4">
        <w:t xml:space="preserve">F) at all.  In this way the values at a point on the graph represent the tendency in the angular momentum per unit mass.  </w:t>
      </w:r>
      <w:r>
        <w:t xml:space="preserve"> If the option to display the zonal acceleration is used instead, then what is displayed is </w:t>
      </w:r>
      <w:r w:rsidRPr="004721C1">
        <w:rPr>
          <w:position w:val="-26"/>
        </w:rPr>
        <w:object w:dxaOrig="1880" w:dyaOrig="620">
          <v:shape id="_x0000_i1042" type="#_x0000_t75" style="width:94pt;height:31pt" o:ole="">
            <v:imagedata r:id="rId28" r:pict="rId29" o:title=""/>
          </v:shape>
          <o:OLEObject Type="Embed" ProgID="Equation.3" ShapeID="_x0000_i1042" DrawAspect="Content" ObjectID="_1211391829" r:id="rId30"/>
        </w:object>
      </w:r>
      <w:r w:rsidR="00F779EF">
        <w:t xml:space="preserve">.  The contours have been smoothed using NCAR Graphics Commend Language </w:t>
      </w:r>
      <w:proofErr w:type="gramStart"/>
      <w:r w:rsidR="00F779EF">
        <w:t>( ncl.ucar.edu</w:t>
      </w:r>
      <w:proofErr w:type="gramEnd"/>
      <w:r w:rsidR="00F779EF">
        <w:t xml:space="preserve">) </w:t>
      </w:r>
      <w:proofErr w:type="spellStart"/>
      <w:r w:rsidR="00F779EF">
        <w:t>spline</w:t>
      </w:r>
      <w:proofErr w:type="spellEnd"/>
      <w:r w:rsidR="00F779EF">
        <w:t xml:space="preserve"> under tension set to default values. </w:t>
      </w:r>
    </w:p>
    <w:p w:rsidR="00C90A50" w:rsidRDefault="00A84ED6">
      <w:r>
        <w:t xml:space="preserve">Finally, we allow for additional scaling in the vertical to enhance the smaller vectors in the stratosphere to make them visible on the same graphic as the </w:t>
      </w:r>
      <w:proofErr w:type="spellStart"/>
      <w:r>
        <w:t>tropospheric</w:t>
      </w:r>
      <w:proofErr w:type="spellEnd"/>
      <w:r>
        <w:t xml:space="preserve"> vectors.   Two methods are adopted.  In the first</w:t>
      </w:r>
      <w:proofErr w:type="gramStart"/>
      <w:r>
        <w:t>,  the</w:t>
      </w:r>
      <w:proofErr w:type="gramEnd"/>
      <w:r>
        <w:t xml:space="preserve"> vectors are scaled by a factor  inversely proportional to pressure,</w:t>
      </w:r>
      <w:r w:rsidRPr="000B535D">
        <w:rPr>
          <w:position w:val="-8"/>
        </w:rPr>
        <w:object w:dxaOrig="2160" w:dyaOrig="280">
          <v:shape id="_x0000_i1055" type="#_x0000_t75" style="width:108pt;height:14pt" o:ole="">
            <v:imagedata r:id="rId31" r:pict="rId32" o:title=""/>
          </v:shape>
          <o:OLEObject Type="Embed" ProgID="Equation.3" ShapeID="_x0000_i1055" DrawAspect="Content" ObjectID="_1211391830" r:id="rId33"/>
        </w:object>
      </w:r>
      <w:r>
        <w:t xml:space="preserve">.  </w:t>
      </w:r>
      <w:r w:rsidR="00C90A50">
        <w:t xml:space="preserve">This method is commonly adopted, for example in Taguchi and Hartmann, 2006).  </w:t>
      </w:r>
      <w:r>
        <w:t xml:space="preserve">In the second we optionally allow all vectors above 100 </w:t>
      </w:r>
      <w:proofErr w:type="spellStart"/>
      <w:proofErr w:type="gramStart"/>
      <w:r>
        <w:t>mb</w:t>
      </w:r>
      <w:proofErr w:type="spellEnd"/>
      <w:proofErr w:type="gramEnd"/>
      <w:r>
        <w:t xml:space="preserve"> to be multiplied by a scale factor, typically chosen to be 5.0.  </w:t>
      </w:r>
    </w:p>
    <w:p w:rsidR="00C90A50" w:rsidRDefault="00C90A50"/>
    <w:p w:rsidR="00C90A50" w:rsidRDefault="00C90A50"/>
    <w:p w:rsidR="00C90A50" w:rsidRPr="004B64E4" w:rsidRDefault="00C90A50" w:rsidP="00C90A5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Notes</w:t>
      </w:r>
    </w:p>
    <w:p w:rsidR="00C90A50" w:rsidRDefault="00C90A50"/>
    <w:p w:rsidR="00C90A50" w:rsidRDefault="00C90A50">
      <w:r>
        <w:t xml:space="preserve">These calculations were make for the </w:t>
      </w:r>
      <w:r w:rsidR="00F779EF">
        <w:t>real-time monitoring of EP-Flux, and were done using many approximations.  In addition the vectors have been scaled for visual display.   As a result, the vectors have meaning in terms of their relative magnitude only.   Use at your own caution!</w:t>
      </w:r>
    </w:p>
    <w:p w:rsidR="00C90A50" w:rsidRDefault="00C90A50"/>
    <w:p w:rsidR="004B64E4" w:rsidRDefault="004B64E4"/>
    <w:p w:rsidR="00F779EF" w:rsidRPr="004B64E4" w:rsidRDefault="00F779EF" w:rsidP="00F779EF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References</w:t>
      </w:r>
    </w:p>
    <w:p w:rsidR="004B64E4" w:rsidRDefault="004B64E4"/>
    <w:p w:rsidR="00F779EF" w:rsidRDefault="00C90A50">
      <w:pPr>
        <w:rPr>
          <w:rStyle w:val="nlmlpage"/>
        </w:rPr>
      </w:pPr>
      <w:proofErr w:type="spellStart"/>
      <w:r>
        <w:t>Edmon</w:t>
      </w:r>
      <w:proofErr w:type="spellEnd"/>
      <w:r>
        <w:t xml:space="preserve">, H. J., B. J. Hoskins, and M. E. McIntyre, </w:t>
      </w:r>
      <w:r>
        <w:rPr>
          <w:rStyle w:val="nlmyear"/>
        </w:rPr>
        <w:t>1980</w:t>
      </w:r>
      <w:r>
        <w:t xml:space="preserve">: </w:t>
      </w:r>
      <w:proofErr w:type="spellStart"/>
      <w:r>
        <w:rPr>
          <w:rStyle w:val="nlmarticle-title"/>
        </w:rPr>
        <w:t>Eliassen</w:t>
      </w:r>
      <w:proofErr w:type="spellEnd"/>
      <w:r>
        <w:rPr>
          <w:rStyle w:val="nlmarticle-title"/>
        </w:rPr>
        <w:t xml:space="preserve">-Palm </w:t>
      </w:r>
      <w:proofErr w:type="gramStart"/>
      <w:r>
        <w:rPr>
          <w:rStyle w:val="nlmarticle-title"/>
        </w:rPr>
        <w:t>cross</w:t>
      </w:r>
      <w:proofErr w:type="gramEnd"/>
      <w:r>
        <w:rPr>
          <w:rStyle w:val="nlmarticle-title"/>
        </w:rPr>
        <w:t xml:space="preserve"> sections for the troposphere.</w:t>
      </w:r>
      <w:r>
        <w:t xml:space="preserve"> </w:t>
      </w:r>
      <w:r>
        <w:rPr>
          <w:i/>
        </w:rPr>
        <w:t>J. Atmos. Sci.</w:t>
      </w:r>
      <w:r>
        <w:t xml:space="preserve">, </w:t>
      </w:r>
      <w:r>
        <w:rPr>
          <w:b/>
        </w:rPr>
        <w:t>37</w:t>
      </w:r>
      <w:r>
        <w:t>:</w:t>
      </w:r>
      <w:r>
        <w:rPr>
          <w:rStyle w:val="nlmfpage"/>
        </w:rPr>
        <w:t>2600</w:t>
      </w:r>
      <w:r>
        <w:t>–</w:t>
      </w:r>
      <w:r>
        <w:rPr>
          <w:rStyle w:val="nlmlpage"/>
        </w:rPr>
        <w:t>2616</w:t>
      </w:r>
    </w:p>
    <w:p w:rsidR="00C90A50" w:rsidRDefault="00C90A50">
      <w:pPr>
        <w:rPr>
          <w:rStyle w:val="nlmlpage"/>
        </w:rPr>
      </w:pPr>
    </w:p>
    <w:p w:rsidR="007719B2" w:rsidRDefault="00C90A50">
      <w:r>
        <w:rPr>
          <w:rStyle w:val="Emphasis"/>
        </w:rPr>
        <w:t>Taguchi</w:t>
      </w:r>
      <w:r>
        <w:t xml:space="preserve">, M., and D.L. </w:t>
      </w:r>
      <w:r>
        <w:rPr>
          <w:rStyle w:val="Emphasis"/>
        </w:rPr>
        <w:t>Hartmann</w:t>
      </w:r>
      <w:r>
        <w:t xml:space="preserve">, 2006: Increased Occurrence of Stratospheric Sudden </w:t>
      </w:r>
      <w:proofErr w:type="spellStart"/>
      <w:r>
        <w:t>Warmings</w:t>
      </w:r>
      <w:proofErr w:type="spellEnd"/>
      <w:r>
        <w:t xml:space="preserve"> during El Niño as Simulated by WACCM. , 19, 324–332</w:t>
      </w:r>
    </w:p>
    <w:sectPr w:rsidR="007719B2" w:rsidSect="007719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719B2"/>
    <w:rsid w:val="000B535D"/>
    <w:rsid w:val="004721C1"/>
    <w:rsid w:val="004B64E4"/>
    <w:rsid w:val="007719B2"/>
    <w:rsid w:val="00A84ED6"/>
    <w:rsid w:val="00C90A50"/>
    <w:rsid w:val="00F779EF"/>
    <w:rsid w:val="00FB158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1A481A"/>
    <w:rPr>
      <w:rFonts w:ascii="Lucida Grande" w:hAnsi="Lucida Grande"/>
      <w:sz w:val="18"/>
      <w:szCs w:val="18"/>
    </w:rPr>
  </w:style>
  <w:style w:type="character" w:customStyle="1" w:styleId="nlmyear">
    <w:name w:val="nlm_year"/>
    <w:basedOn w:val="DefaultParagraphFont"/>
    <w:rsid w:val="00C90A50"/>
  </w:style>
  <w:style w:type="character" w:customStyle="1" w:styleId="nlmarticle-title">
    <w:name w:val="nlm_article-title"/>
    <w:basedOn w:val="DefaultParagraphFont"/>
    <w:rsid w:val="00C90A50"/>
  </w:style>
  <w:style w:type="character" w:customStyle="1" w:styleId="nlmfpage">
    <w:name w:val="nlm_fpage"/>
    <w:basedOn w:val="DefaultParagraphFont"/>
    <w:rsid w:val="00C90A50"/>
  </w:style>
  <w:style w:type="character" w:customStyle="1" w:styleId="nlmlpage">
    <w:name w:val="nlm_lpage"/>
    <w:basedOn w:val="DefaultParagraphFont"/>
    <w:rsid w:val="00C90A50"/>
  </w:style>
  <w:style w:type="character" w:styleId="Emphasis">
    <w:name w:val="Emphasis"/>
    <w:basedOn w:val="DefaultParagraphFont"/>
    <w:uiPriority w:val="20"/>
    <w:rsid w:val="00C90A5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theme" Target="theme/theme1.xml"/><Relationship Id="rId31" Type="http://schemas.openxmlformats.org/officeDocument/2006/relationships/image" Target="media/image19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" Type="http://schemas.openxmlformats.org/officeDocument/2006/relationships/styles" Target="styles.xml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32" Type="http://schemas.openxmlformats.org/officeDocument/2006/relationships/image" Target="media/image20.pict"/><Relationship Id="rId12" Type="http://schemas.openxmlformats.org/officeDocument/2006/relationships/oleObject" Target="embeddings/Microsoft_Equation3.bin"/><Relationship Id="rId17" Type="http://schemas.openxmlformats.org/officeDocument/2006/relationships/image" Target="media/image10.pict"/><Relationship Id="rId9" Type="http://schemas.openxmlformats.org/officeDocument/2006/relationships/oleObject" Target="embeddings/Microsoft_Equation2.bin"/><Relationship Id="rId18" Type="http://schemas.openxmlformats.org/officeDocument/2006/relationships/oleObject" Target="embeddings/Microsoft_Equation5.bin"/><Relationship Id="rId3" Type="http://schemas.openxmlformats.org/officeDocument/2006/relationships/webSettings" Target="webSettings.xml"/><Relationship Id="rId27" Type="http://schemas.openxmlformats.org/officeDocument/2006/relationships/oleObject" Target="embeddings/Microsoft_Equation8.bin"/><Relationship Id="rId14" Type="http://schemas.openxmlformats.org/officeDocument/2006/relationships/image" Target="media/image8.pict"/><Relationship Id="rId23" Type="http://schemas.openxmlformats.org/officeDocument/2006/relationships/image" Target="media/image14.pict"/><Relationship Id="rId4" Type="http://schemas.openxmlformats.org/officeDocument/2006/relationships/image" Target="media/image1.png"/><Relationship Id="rId28" Type="http://schemas.openxmlformats.org/officeDocument/2006/relationships/image" Target="media/image17.png"/><Relationship Id="rId26" Type="http://schemas.openxmlformats.org/officeDocument/2006/relationships/image" Target="media/image16.pict"/><Relationship Id="rId30" Type="http://schemas.openxmlformats.org/officeDocument/2006/relationships/oleObject" Target="embeddings/Microsoft_Equation9.bin"/><Relationship Id="rId11" Type="http://schemas.openxmlformats.org/officeDocument/2006/relationships/image" Target="media/image6.pict"/><Relationship Id="rId29" Type="http://schemas.openxmlformats.org/officeDocument/2006/relationships/image" Target="media/image18.pict"/><Relationship Id="rId6" Type="http://schemas.openxmlformats.org/officeDocument/2006/relationships/oleObject" Target="embeddings/Microsoft_Equation1.bin"/><Relationship Id="rId16" Type="http://schemas.openxmlformats.org/officeDocument/2006/relationships/image" Target="media/image9.png"/><Relationship Id="rId33" Type="http://schemas.openxmlformats.org/officeDocument/2006/relationships/oleObject" Target="embeddings/Microsoft_Equation10.bin"/><Relationship Id="rId5" Type="http://schemas.openxmlformats.org/officeDocument/2006/relationships/image" Target="media/image2.pict"/><Relationship Id="rId15" Type="http://schemas.openxmlformats.org/officeDocument/2006/relationships/oleObject" Target="embeddings/Microsoft_Equation4.bin"/><Relationship Id="rId19" Type="http://schemas.openxmlformats.org/officeDocument/2006/relationships/image" Target="media/image11.png"/><Relationship Id="rId20" Type="http://schemas.openxmlformats.org/officeDocument/2006/relationships/image" Target="media/image12.pict"/><Relationship Id="rId22" Type="http://schemas.openxmlformats.org/officeDocument/2006/relationships/image" Target="media/image13.png"/><Relationship Id="rId21" Type="http://schemas.openxmlformats.org/officeDocument/2006/relationships/oleObject" Target="embeddings/Microsoft_Equation6.bin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1622</Characters>
  <Application>Microsoft Macintosh Word</Application>
  <DocSecurity>0</DocSecurity>
  <Lines>13</Lines>
  <Paragraphs>3</Paragraphs>
  <ScaleCrop>false</ScaleCrop>
  <Company>NOAA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Barsugli</dc:creator>
  <cp:keywords/>
  <cp:lastModifiedBy>Joe Barsugli</cp:lastModifiedBy>
  <cp:revision>3</cp:revision>
  <cp:lastPrinted>2010-06-09T02:42:00Z</cp:lastPrinted>
  <dcterms:created xsi:type="dcterms:W3CDTF">2010-06-09T02:43:00Z</dcterms:created>
  <dcterms:modified xsi:type="dcterms:W3CDTF">2010-06-09T02:57:00Z</dcterms:modified>
</cp:coreProperties>
</file>