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27C27" w14:textId="6503BBC3" w:rsidR="00F17D07" w:rsidRDefault="00E93197" w:rsidP="007011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Measurements of </w:t>
      </w:r>
      <w:r w:rsidR="0070116B">
        <w:rPr>
          <w:b/>
          <w:sz w:val="28"/>
          <w:szCs w:val="28"/>
        </w:rPr>
        <w:t>Volatile Organic Compounds (VOCs) with PTR-MS</w:t>
      </w:r>
    </w:p>
    <w:p w14:paraId="5B47086C" w14:textId="13D12024" w:rsidR="00E93197" w:rsidRPr="0070116B" w:rsidRDefault="00E93197" w:rsidP="007011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During SENEX 2013</w:t>
      </w:r>
    </w:p>
    <w:p w14:paraId="0EA19E04" w14:textId="77777777" w:rsidR="0070116B" w:rsidRDefault="0070116B" w:rsidP="0070116B"/>
    <w:p w14:paraId="6937BB9E" w14:textId="77777777" w:rsidR="0070116B" w:rsidRDefault="0070116B" w:rsidP="0070116B"/>
    <w:p w14:paraId="1A259722" w14:textId="380AAF78" w:rsidR="0070116B" w:rsidRDefault="006B3CB4" w:rsidP="0070116B">
      <w:r w:rsidRPr="0070116B">
        <w:rPr>
          <w:noProof/>
        </w:rPr>
        <w:drawing>
          <wp:anchor distT="0" distB="0" distL="114300" distR="114300" simplePos="0" relativeHeight="251658240" behindDoc="0" locked="0" layoutInCell="1" allowOverlap="1" wp14:anchorId="295CB4F0" wp14:editId="64961D0C">
            <wp:simplePos x="0" y="0"/>
            <wp:positionH relativeFrom="column">
              <wp:posOffset>2794635</wp:posOffset>
            </wp:positionH>
            <wp:positionV relativeFrom="paragraph">
              <wp:posOffset>46355</wp:posOffset>
            </wp:positionV>
            <wp:extent cx="2788920" cy="209232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8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E6">
        <w:t>Principa</w:t>
      </w:r>
      <w:bookmarkStart w:id="0" w:name="_GoBack"/>
      <w:bookmarkEnd w:id="0"/>
      <w:r w:rsidR="003325E6">
        <w:t>l</w:t>
      </w:r>
      <w:r w:rsidR="0070116B">
        <w:t xml:space="preserve"> Investigator: Martin Graus</w:t>
      </w:r>
    </w:p>
    <w:p w14:paraId="2F23BB0F" w14:textId="77777777" w:rsidR="0070116B" w:rsidRDefault="0070116B" w:rsidP="0070116B">
      <w:r>
        <w:rPr>
          <w:rFonts w:ascii="TimesNewRomanPSMT" w:eastAsiaTheme="minorEastAsia" w:hAnsi="TimesNewRomanPSMT" w:cs="TimesNewRomanPSMT"/>
          <w:kern w:val="0"/>
          <w:szCs w:val="24"/>
          <w:lang w:eastAsia="ja-JP"/>
        </w:rPr>
        <w:t>NOAA ESRL Chemical Sciences Division</w:t>
      </w:r>
    </w:p>
    <w:p w14:paraId="08CC01C6" w14:textId="77777777" w:rsidR="0070116B" w:rsidRDefault="0070116B" w:rsidP="0070116B">
      <w:r>
        <w:t>martin.graus@noaa.gov</w:t>
      </w:r>
    </w:p>
    <w:p w14:paraId="156CBBCF" w14:textId="77777777" w:rsidR="0070116B" w:rsidRDefault="0070116B" w:rsidP="0070116B"/>
    <w:p w14:paraId="076DB47E" w14:textId="77777777" w:rsidR="0070116B" w:rsidRDefault="0070116B" w:rsidP="0070116B">
      <w:r>
        <w:t>Co-investigator: Carsten Warneke</w:t>
      </w:r>
    </w:p>
    <w:p w14:paraId="16B1F368" w14:textId="77777777" w:rsidR="0070116B" w:rsidRDefault="0070116B" w:rsidP="0070116B">
      <w:r>
        <w:rPr>
          <w:rFonts w:ascii="TimesNewRomanPSMT" w:eastAsiaTheme="minorEastAsia" w:hAnsi="TimesNewRomanPSMT" w:cs="TimesNewRomanPSMT"/>
          <w:kern w:val="0"/>
          <w:szCs w:val="24"/>
          <w:lang w:eastAsia="ja-JP"/>
        </w:rPr>
        <w:t>NOAA ESRL Chemical Sciences Division</w:t>
      </w:r>
    </w:p>
    <w:p w14:paraId="43D3A802" w14:textId="77777777" w:rsidR="0070116B" w:rsidRDefault="00EE054B" w:rsidP="0070116B">
      <w:r>
        <w:t>c</w:t>
      </w:r>
      <w:r w:rsidR="0070116B">
        <w:t>arsten.warneke@noaa.gov</w:t>
      </w:r>
    </w:p>
    <w:p w14:paraId="29E13CA7" w14:textId="77777777" w:rsidR="0070116B" w:rsidRDefault="0070116B" w:rsidP="0070116B"/>
    <w:p w14:paraId="40E0AA09" w14:textId="77777777" w:rsidR="0070116B" w:rsidRDefault="0070116B" w:rsidP="0070116B"/>
    <w:p w14:paraId="3ED4891E" w14:textId="77777777" w:rsidR="002709F5" w:rsidRDefault="002709F5" w:rsidP="006B3CB4"/>
    <w:p w14:paraId="05E7ED2C" w14:textId="19161766" w:rsidR="006B3CB4" w:rsidRDefault="006B3CB4" w:rsidP="006B3CB4">
      <w:r w:rsidRPr="006B3CB4">
        <w:t xml:space="preserve">Proton-transfer-reaction mass spectrometry (PTR-MS) </w:t>
      </w:r>
      <w:r w:rsidR="00EE054B">
        <w:fldChar w:fldCharType="begin">
          <w:fldData xml:space="preserve">PEVuZE5vdGU+PENpdGU+PEF1dGhvcj5kZSBHb3V3PC9BdXRob3I+PFllYXI+MjAwNzwvWWVhcj48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</w:fldData>
        </w:fldChar>
      </w:r>
      <w:r w:rsidR="00E93197">
        <w:instrText xml:space="preserve"> ADDIN EN.CITE </w:instrText>
      </w:r>
      <w:r w:rsidR="00E93197">
        <w:fldChar w:fldCharType="begin">
          <w:fldData xml:space="preserve">PEVuZE5vdGU+PENpdGU+PEF1dGhvcj5kZSBHb3V3PC9BdXRob3I+PFllYXI+MjAwNzwvWWVhcj48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</w:fldData>
        </w:fldChar>
      </w:r>
      <w:r w:rsidR="00E93197">
        <w:instrText xml:space="preserve"> ADDIN EN.CITE.DATA </w:instrText>
      </w:r>
      <w:r w:rsidR="00E93197">
        <w:fldChar w:fldCharType="end"/>
      </w:r>
      <w:r w:rsidR="00EE054B">
        <w:fldChar w:fldCharType="separate"/>
      </w:r>
      <w:r w:rsidR="00E93197">
        <w:rPr>
          <w:noProof/>
        </w:rPr>
        <w:t>[</w:t>
      </w:r>
      <w:hyperlink w:anchor="_ENREF_1" w:tooltip="de Gouw, 2003 #1058" w:history="1">
        <w:r w:rsidR="00E93197" w:rsidRPr="00E93197">
          <w:rPr>
            <w:i/>
            <w:noProof/>
          </w:rPr>
          <w:t>de Gouw et al.</w:t>
        </w:r>
        <w:r w:rsidR="00E93197">
          <w:rPr>
            <w:noProof/>
          </w:rPr>
          <w:t>, 2003</w:t>
        </w:r>
      </w:hyperlink>
      <w:r w:rsidR="00E93197">
        <w:rPr>
          <w:noProof/>
        </w:rPr>
        <w:t xml:space="preserve">; </w:t>
      </w:r>
      <w:hyperlink w:anchor="_ENREF_2" w:tooltip="de Gouw, 2007 #1217" w:history="1">
        <w:r w:rsidR="00E93197" w:rsidRPr="00E93197">
          <w:rPr>
            <w:i/>
            <w:noProof/>
          </w:rPr>
          <w:t>de Gouw and Warneke</w:t>
        </w:r>
        <w:r w:rsidR="00E93197">
          <w:rPr>
            <w:noProof/>
          </w:rPr>
          <w:t>, 2007</w:t>
        </w:r>
      </w:hyperlink>
      <w:r w:rsidR="00E93197">
        <w:rPr>
          <w:noProof/>
        </w:rPr>
        <w:t xml:space="preserve">; </w:t>
      </w:r>
      <w:hyperlink w:anchor="_ENREF_3" w:tooltip="Warneke, 2011 #2361" w:history="1">
        <w:r w:rsidR="00E93197" w:rsidRPr="00E93197">
          <w:rPr>
            <w:i/>
            <w:noProof/>
          </w:rPr>
          <w:t>Warneke et al.</w:t>
        </w:r>
        <w:r w:rsidR="00E93197">
          <w:rPr>
            <w:noProof/>
          </w:rPr>
          <w:t>, 2011</w:t>
        </w:r>
      </w:hyperlink>
      <w:r w:rsidR="00E93197">
        <w:rPr>
          <w:noProof/>
        </w:rPr>
        <w:t>]</w:t>
      </w:r>
      <w:r w:rsidR="00EE054B">
        <w:fldChar w:fldCharType="end"/>
      </w:r>
      <w:r w:rsidR="00EE054B">
        <w:t xml:space="preserve"> </w:t>
      </w:r>
      <w:r w:rsidRPr="006B3CB4">
        <w:t>allows real-time measurements of volatile organic compounds (VOCs) in air with a high sensitivity and a fast time response.</w:t>
      </w:r>
      <w:r w:rsidR="00EE054B">
        <w:t xml:space="preserve"> </w:t>
      </w:r>
      <w:r>
        <w:t>In PTR-MS, proton-transfer reactions with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 ions are used to ionize </w:t>
      </w:r>
      <w:r w:rsidR="002709F5">
        <w:t>VOCs</w:t>
      </w:r>
      <w:r>
        <w:t xml:space="preserve"> in air:</w:t>
      </w:r>
      <w:r>
        <w:tab/>
      </w:r>
      <w:r w:rsidR="00495008">
        <w:tab/>
      </w:r>
      <w:r>
        <w:t>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 + </w:t>
      </w:r>
      <w:r w:rsidR="00495008">
        <w:t>VOC</w:t>
      </w:r>
      <w:r>
        <w:t xml:space="preserve"> </w:t>
      </w:r>
      <w:r>
        <w:sym w:font="Symbol" w:char="F0AE"/>
      </w:r>
      <w:r w:rsidR="00495008">
        <w:t xml:space="preserve"> VOC.</w:t>
      </w:r>
      <w:r>
        <w:t>H</w:t>
      </w:r>
      <w:r>
        <w:rPr>
          <w:vertAlign w:val="superscript"/>
        </w:rPr>
        <w:t>+</w:t>
      </w:r>
      <w:r>
        <w:t xml:space="preserve"> + H</w:t>
      </w:r>
      <w:r>
        <w:rPr>
          <w:vertAlign w:val="subscript"/>
        </w:rPr>
        <w:t>2</w:t>
      </w:r>
      <w:r w:rsidR="00495008">
        <w:t>O</w:t>
      </w:r>
      <w:r>
        <w:t>.</w:t>
      </w:r>
    </w:p>
    <w:p w14:paraId="4912D84D" w14:textId="7B3F8DC9" w:rsidR="002709F5" w:rsidRDefault="002709F5" w:rsidP="0070116B"/>
    <w:p w14:paraId="67D07B95" w14:textId="22F40ACE" w:rsidR="0070116B" w:rsidRPr="00CA43C1" w:rsidRDefault="006956A5" w:rsidP="0070116B">
      <w:pPr>
        <w:spacing w:line="480" w:lineRule="auto"/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1E376CA2" wp14:editId="7EB5392E">
            <wp:simplePos x="0" y="0"/>
            <wp:positionH relativeFrom="column">
              <wp:posOffset>2337435</wp:posOffset>
            </wp:positionH>
            <wp:positionV relativeFrom="paragraph">
              <wp:posOffset>311785</wp:posOffset>
            </wp:positionV>
            <wp:extent cx="3670935" cy="1699260"/>
            <wp:effectExtent l="0" t="0" r="12065" b="2540"/>
            <wp:wrapTight wrapText="bothSides">
              <wp:wrapPolygon edited="0">
                <wp:start x="0" y="0"/>
                <wp:lineTo x="0" y="21309"/>
                <wp:lineTo x="21522" y="21309"/>
                <wp:lineTo x="21522" y="0"/>
                <wp:lineTo x="0" y="0"/>
              </wp:wrapPolygon>
            </wp:wrapTight>
            <wp:docPr id="1" name="Picture 1" descr="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6B" w:rsidRPr="00CA43C1">
        <w:rPr>
          <w:b/>
        </w:rPr>
        <w:t>Figure 1:</w:t>
      </w:r>
      <w:r w:rsidR="0070116B" w:rsidRPr="00CA43C1">
        <w:t xml:space="preserve"> Schematic drawing of the PTR-MS instrument</w:t>
      </w:r>
      <w:r>
        <w:t xml:space="preserve"> and the inlet</w:t>
      </w:r>
      <w:r w:rsidR="0070116B" w:rsidRPr="00CA43C1">
        <w:t>.</w:t>
      </w:r>
    </w:p>
    <w:p w14:paraId="66B5F342" w14:textId="5A204496" w:rsidR="00EE054B" w:rsidRDefault="00FC4565" w:rsidP="006956A5">
      <w:pPr>
        <w:ind w:hanging="450"/>
      </w:pPr>
      <w:r>
        <w:rPr>
          <w:noProof/>
        </w:rPr>
        <w:drawing>
          <wp:inline distT="0" distB="0" distL="0" distR="0" wp14:anchorId="470E4D61" wp14:editId="1A87114C">
            <wp:extent cx="2410689" cy="106984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e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7037" r="25392" b="51060"/>
                    <a:stretch/>
                  </pic:blipFill>
                  <pic:spPr bwMode="auto">
                    <a:xfrm>
                      <a:off x="0" y="0"/>
                      <a:ext cx="2426095" cy="107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1AAA" w14:textId="77777777" w:rsidR="002709F5" w:rsidRDefault="002709F5" w:rsidP="0070116B"/>
    <w:p w14:paraId="7814D2A2" w14:textId="77777777" w:rsidR="002709F5" w:rsidRDefault="002709F5" w:rsidP="0070116B"/>
    <w:p w14:paraId="51E179D3" w14:textId="77777777" w:rsidR="002709F5" w:rsidRDefault="002709F5" w:rsidP="0070116B"/>
    <w:p w14:paraId="248E2073" w14:textId="57349576" w:rsidR="00FC4565" w:rsidRDefault="006956A5" w:rsidP="00FC4565">
      <w:r>
        <w:t>T</w:t>
      </w:r>
      <w:r w:rsidR="001C11FB">
        <w:t xml:space="preserve">he air to be analyzed is continuously pumped through a drift tube reactor, </w:t>
      </w:r>
      <w:r w:rsidR="00EB74D3">
        <w:t>where</w:t>
      </w:r>
      <w:r w:rsidR="001C11FB">
        <w:t xml:space="preserve"> the VOCs </w:t>
      </w:r>
      <w:r w:rsidR="00EB74D3">
        <w:t>are</w:t>
      </w:r>
      <w:r w:rsidR="001C11FB">
        <w:t xml:space="preserve"> ionized in </w:t>
      </w:r>
      <w:r>
        <w:t xml:space="preserve">the </w:t>
      </w:r>
      <w:r w:rsidR="001C11FB">
        <w:t>proton-transfer reactions with H</w:t>
      </w:r>
      <w:r w:rsidR="001C11FB">
        <w:rPr>
          <w:vertAlign w:val="subscript"/>
        </w:rPr>
        <w:t>3</w:t>
      </w:r>
      <w:r w:rsidR="001C11FB">
        <w:t>O</w:t>
      </w:r>
      <w:r w:rsidR="001C11FB">
        <w:rPr>
          <w:vertAlign w:val="superscript"/>
        </w:rPr>
        <w:t>+</w:t>
      </w:r>
      <w:r w:rsidR="001C11FB">
        <w:t>, produced in the hollow-</w:t>
      </w:r>
      <w:r w:rsidR="001C11FB">
        <w:lastRenderedPageBreak/>
        <w:t xml:space="preserve">cathode discharge ion source. </w:t>
      </w:r>
      <w:r w:rsidR="00A35079">
        <w:t>H</w:t>
      </w:r>
      <w:r w:rsidR="00A35079" w:rsidRPr="00A35079">
        <w:rPr>
          <w:vertAlign w:val="subscript"/>
        </w:rPr>
        <w:t>3</w:t>
      </w:r>
      <w:r w:rsidR="00A35079">
        <w:t>O</w:t>
      </w:r>
      <w:r w:rsidR="00A35079" w:rsidRPr="00A35079">
        <w:rPr>
          <w:vertAlign w:val="superscript"/>
        </w:rPr>
        <w:t>+</w:t>
      </w:r>
      <w:r w:rsidR="001447AF">
        <w:t xml:space="preserve"> and product </w:t>
      </w:r>
      <w:r w:rsidR="001C11FB">
        <w:t xml:space="preserve">ions are detected with a quadrupole mass spectrometer. </w:t>
      </w:r>
      <w:r w:rsidR="00EB74D3">
        <w:t xml:space="preserve">The inlet is pressure and temperature controlled and consists of PEEK and Teflon tubing and valves. </w:t>
      </w:r>
      <w:r w:rsidR="001447AF">
        <w:t xml:space="preserve">The instrument is </w:t>
      </w:r>
      <w:r w:rsidR="001447AF" w:rsidRPr="001447AF">
        <w:t xml:space="preserve">periodically </w:t>
      </w:r>
      <w:r w:rsidR="00EB74D3">
        <w:t>zero</w:t>
      </w:r>
      <w:r w:rsidR="00A35079">
        <w:t>ed</w:t>
      </w:r>
      <w:r w:rsidR="00EB74D3">
        <w:t xml:space="preserve"> by diverting the air through a catalytic converter that burns the VOCs.</w:t>
      </w:r>
      <w:r w:rsidR="00EB74D3" w:rsidRPr="00EB74D3">
        <w:t xml:space="preserve"> </w:t>
      </w:r>
      <w:r w:rsidR="001447AF">
        <w:t>I</w:t>
      </w:r>
      <w:r w:rsidR="00EB74D3">
        <w:t>n between flights</w:t>
      </w:r>
      <w:r w:rsidR="001447AF">
        <w:t xml:space="preserve"> sensitivity calibrations are performed using dynamically diluted VOC standards</w:t>
      </w:r>
      <w:r w:rsidR="00EB74D3">
        <w:t>.</w:t>
      </w:r>
    </w:p>
    <w:p w14:paraId="153BDCDB" w14:textId="32C041D8" w:rsidR="00FC4565" w:rsidRDefault="00FC4565" w:rsidP="00FC4565">
      <w:r>
        <w:t>VOCs with a higher proton affinity than water can be detected by PTR-MS and usually reported are: methanol, acetonitrile, acetaldehyde, acetone, isoprene, sum of methyl vinyl ketone and methacrolein, methyl ethyl ketone, benzene, toluene, sum of C8-aromatics, sum of C9-aromatics, and sum of monoterpenes.</w:t>
      </w:r>
    </w:p>
    <w:p w14:paraId="0F00FA41" w14:textId="48120627" w:rsidR="008F7A53" w:rsidRDefault="008F7A53" w:rsidP="0070116B">
      <w:r>
        <w:t xml:space="preserve">The PTR-MS has a response time of about 1 second and all compounds are measured for 1 second every 17 seconds at detection limits of </w:t>
      </w:r>
      <w:r w:rsidR="004E27CB">
        <w:t>3</w:t>
      </w:r>
      <w:r>
        <w:t>0-</w:t>
      </w:r>
      <w:r w:rsidR="004E27CB">
        <w:t>2</w:t>
      </w:r>
      <w:r>
        <w:t xml:space="preserve">00 pptv </w:t>
      </w:r>
      <w:r w:rsidR="004E27CB">
        <w:t xml:space="preserve">and an uncertainty of 20-30% </w:t>
      </w:r>
      <w:r>
        <w:t>dependent on the VOC.</w:t>
      </w:r>
      <w:r w:rsidR="001C11FB">
        <w:t xml:space="preserve"> </w:t>
      </w:r>
    </w:p>
    <w:p w14:paraId="3CF0384E" w14:textId="0AE4A2FA" w:rsidR="002709F5" w:rsidRDefault="00654E2B" w:rsidP="0070116B">
      <w:r>
        <w:t xml:space="preserve">The PTR-MS will be set-up for SENEX2013 nearly identical to what </w:t>
      </w:r>
      <w:r w:rsidR="001447AF">
        <w:t>was</w:t>
      </w:r>
      <w:r>
        <w:t xml:space="preserve"> used in many previous NOAA airborne </w:t>
      </w:r>
      <w:r w:rsidR="0009349F">
        <w:t xml:space="preserve">field </w:t>
      </w:r>
      <w:r>
        <w:t>campaigns such as Calnex 2010 and ARCPAC 2008. The only difference is that the rack</w:t>
      </w:r>
      <w:r w:rsidR="00E93197">
        <w:t xml:space="preserve"> and inlet</w:t>
      </w:r>
      <w:r>
        <w:t xml:space="preserve"> in Station 8 will be shared with another instrument.</w:t>
      </w:r>
    </w:p>
    <w:p w14:paraId="66ACDE80" w14:textId="77777777" w:rsidR="002709F5" w:rsidRDefault="002709F5" w:rsidP="0070116B"/>
    <w:p w14:paraId="7FEF0A1D" w14:textId="77777777" w:rsidR="00290A0F" w:rsidRDefault="00290A0F" w:rsidP="0070116B"/>
    <w:p w14:paraId="1063E516" w14:textId="63583BDB" w:rsidR="00290A0F" w:rsidRDefault="00290A0F" w:rsidP="0070116B">
      <w:r>
        <w:t>References:</w:t>
      </w:r>
    </w:p>
    <w:p w14:paraId="408A0BB4" w14:textId="77777777" w:rsidR="00E93197" w:rsidRDefault="00EE054B" w:rsidP="00E93197">
      <w:pPr>
        <w:spacing w:after="360" w:line="240" w:lineRule="auto"/>
        <w:ind w:firstLine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" w:name="_ENREF_1"/>
      <w:r w:rsidR="00E93197">
        <w:rPr>
          <w:noProof/>
        </w:rPr>
        <w:t xml:space="preserve">de Gouw, J., C. Warneke, T. Karl, G. Eerdekens, C. van der Veen, and R. Fall (2003), Sensitivity and specificity of atmospheric trace gas detection by proton-transfer-reaction mass spectrometry, </w:t>
      </w:r>
      <w:r w:rsidR="00E93197" w:rsidRPr="00E93197">
        <w:rPr>
          <w:i/>
          <w:noProof/>
        </w:rPr>
        <w:t>International Journal of Mass Spectrometry</w:t>
      </w:r>
      <w:r w:rsidR="00E93197">
        <w:rPr>
          <w:noProof/>
        </w:rPr>
        <w:t xml:space="preserve">, </w:t>
      </w:r>
      <w:r w:rsidR="00E93197" w:rsidRPr="00E93197">
        <w:rPr>
          <w:i/>
          <w:noProof/>
        </w:rPr>
        <w:t>223</w:t>
      </w:r>
      <w:r w:rsidR="00E93197">
        <w:rPr>
          <w:noProof/>
        </w:rPr>
        <w:t>(1-3), 365-382, doi: doi:10.1016/S1387-3806(02)00926-0.</w:t>
      </w:r>
      <w:bookmarkEnd w:id="1"/>
    </w:p>
    <w:p w14:paraId="2D050E40" w14:textId="77777777" w:rsidR="00E93197" w:rsidRDefault="00E93197" w:rsidP="00E93197">
      <w:pPr>
        <w:spacing w:after="360" w:line="240" w:lineRule="auto"/>
        <w:ind w:firstLine="720"/>
        <w:rPr>
          <w:noProof/>
        </w:rPr>
      </w:pPr>
      <w:bookmarkStart w:id="2" w:name="_ENREF_2"/>
      <w:r>
        <w:rPr>
          <w:noProof/>
        </w:rPr>
        <w:t xml:space="preserve">de Gouw, J. A., and C. Warneke (2007), Measurements of volatile organic compounds in the earths atmosphere using proton-transfer-reaction mass spectrometry, </w:t>
      </w:r>
      <w:r w:rsidRPr="00E93197">
        <w:rPr>
          <w:i/>
          <w:noProof/>
        </w:rPr>
        <w:t>Mass Spectrometry Reviews</w:t>
      </w:r>
      <w:r>
        <w:rPr>
          <w:noProof/>
        </w:rPr>
        <w:t xml:space="preserve">, </w:t>
      </w:r>
      <w:r w:rsidRPr="00E93197">
        <w:rPr>
          <w:i/>
          <w:noProof/>
        </w:rPr>
        <w:t>26</w:t>
      </w:r>
      <w:r>
        <w:rPr>
          <w:noProof/>
        </w:rPr>
        <w:t>(2), 223-257.</w:t>
      </w:r>
      <w:bookmarkEnd w:id="2"/>
    </w:p>
    <w:p w14:paraId="18FDF04F" w14:textId="77777777" w:rsidR="00E93197" w:rsidRDefault="00E93197" w:rsidP="00E93197">
      <w:pPr>
        <w:spacing w:line="240" w:lineRule="auto"/>
        <w:ind w:firstLine="720"/>
        <w:rPr>
          <w:noProof/>
        </w:rPr>
      </w:pPr>
      <w:bookmarkStart w:id="3" w:name="_ENREF_3"/>
      <w:r>
        <w:rPr>
          <w:noProof/>
        </w:rPr>
        <w:t xml:space="preserve">Warneke, C., et al. (2011), Airborne formaldehyde measurements using PTR-MS: calibration, humidity dependence, inter-comparison and initial results, </w:t>
      </w:r>
      <w:r w:rsidRPr="00E93197">
        <w:rPr>
          <w:i/>
          <w:noProof/>
        </w:rPr>
        <w:t>Atmospheric Measurement Techniques</w:t>
      </w:r>
      <w:r>
        <w:rPr>
          <w:noProof/>
        </w:rPr>
        <w:t xml:space="preserve">, </w:t>
      </w:r>
      <w:r w:rsidRPr="00E93197">
        <w:rPr>
          <w:i/>
          <w:noProof/>
        </w:rPr>
        <w:t>4</w:t>
      </w:r>
      <w:r>
        <w:rPr>
          <w:noProof/>
        </w:rPr>
        <w:t>(10), 2345-2358, doi: 10.5194/amt-4-2345-2011.</w:t>
      </w:r>
      <w:bookmarkEnd w:id="3"/>
    </w:p>
    <w:p w14:paraId="275C96C9" w14:textId="48A264B3" w:rsidR="00E93197" w:rsidRDefault="00E93197" w:rsidP="00E93197">
      <w:pPr>
        <w:spacing w:line="240" w:lineRule="auto"/>
        <w:rPr>
          <w:noProof/>
        </w:rPr>
      </w:pPr>
    </w:p>
    <w:p w14:paraId="52F8AEF4" w14:textId="3BE6FBF4" w:rsidR="0070116B" w:rsidRDefault="00EE054B" w:rsidP="0070116B">
      <w:r>
        <w:fldChar w:fldCharType="end"/>
      </w:r>
    </w:p>
    <w:sectPr w:rsidR="0070116B" w:rsidSect="00F17D0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Geophysical Res&lt;/Style&gt;&lt;LeftDelim&gt;{&lt;/LeftDelim&gt;&lt;RightDelim&gt;}&lt;/RightDelim&gt;&lt;FontName&gt;Times&lt;/FontName&gt;&lt;FontSize&gt;12&lt;/FontSize&gt;&lt;ReflistTitle&gt;&lt;/ReflistTitle&gt;&lt;StartingRefnum&gt;1&lt;/StartingRefnum&gt;&lt;FirstLineIndent&gt;720&lt;/FirstLineIndent&gt;&lt;HangingIndent&gt;1440&lt;/HangingIndent&gt;&lt;LineSpacing&gt;0&lt;/LineSpacing&gt;&lt;SpaceAfter&gt;2&lt;/SpaceAfter&gt;&lt;HyperlinksEnabled&gt;1&lt;/HyperlinksEnabled&gt;&lt;HyperlinksVisible&gt;0&lt;/HyperlinksVisible&gt;&lt;/ENLayout&gt;"/>
    <w:docVar w:name="EN.Libraries" w:val="&lt;Libraries&gt;&lt;item db-id=&quot;azdfdpp2f252fqettrixww9s0sffwf2zafpr&quot;&gt;carstens Library-Converted&lt;record-ids&gt;&lt;item&gt;1058&lt;/item&gt;&lt;item&gt;1217&lt;/item&gt;&lt;item&gt;2361&lt;/item&gt;&lt;/record-ids&gt;&lt;/item&gt;&lt;/Libraries&gt;"/>
  </w:docVars>
  <w:rsids>
    <w:rsidRoot w:val="0070116B"/>
    <w:rsid w:val="0009349F"/>
    <w:rsid w:val="001447AF"/>
    <w:rsid w:val="001C11FB"/>
    <w:rsid w:val="0022355E"/>
    <w:rsid w:val="00262193"/>
    <w:rsid w:val="002709F5"/>
    <w:rsid w:val="00290A0F"/>
    <w:rsid w:val="003325E6"/>
    <w:rsid w:val="0035210E"/>
    <w:rsid w:val="00495008"/>
    <w:rsid w:val="004E27CB"/>
    <w:rsid w:val="00654E2B"/>
    <w:rsid w:val="006956A5"/>
    <w:rsid w:val="006A4A77"/>
    <w:rsid w:val="006B3CB4"/>
    <w:rsid w:val="0070116B"/>
    <w:rsid w:val="008F57A5"/>
    <w:rsid w:val="008F7A53"/>
    <w:rsid w:val="00A35079"/>
    <w:rsid w:val="00C827CC"/>
    <w:rsid w:val="00E93197"/>
    <w:rsid w:val="00EB74D3"/>
    <w:rsid w:val="00EE054B"/>
    <w:rsid w:val="00F17D07"/>
    <w:rsid w:val="00F76D6C"/>
    <w:rsid w:val="00FC45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1A114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16B"/>
    <w:pPr>
      <w:spacing w:line="360" w:lineRule="auto"/>
      <w:jc w:val="both"/>
    </w:pPr>
    <w:rPr>
      <w:rFonts w:ascii="Times" w:eastAsia="Times New Roman" w:hAnsi="Times" w:cs="Times New Roman"/>
      <w:kern w:val="28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16B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1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16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6B"/>
    <w:rPr>
      <w:rFonts w:ascii="Lucida Grande" w:eastAsia="Times New Roman" w:hAnsi="Lucida Grande" w:cs="Lucida Grande"/>
      <w:kern w:val="28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E05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16B"/>
    <w:pPr>
      <w:spacing w:line="360" w:lineRule="auto"/>
      <w:jc w:val="both"/>
    </w:pPr>
    <w:rPr>
      <w:rFonts w:ascii="Times" w:eastAsia="Times New Roman" w:hAnsi="Times" w:cs="Times New Roman"/>
      <w:kern w:val="28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16B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1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16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6B"/>
    <w:rPr>
      <w:rFonts w:ascii="Lucida Grande" w:eastAsia="Times New Roman" w:hAnsi="Lucida Grande" w:cs="Lucida Grande"/>
      <w:kern w:val="28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E0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451</Words>
  <Characters>2573</Characters>
  <Application>Microsoft Macintosh Word</Application>
  <DocSecurity>0</DocSecurity>
  <Lines>21</Lines>
  <Paragraphs>6</Paragraphs>
  <ScaleCrop>false</ScaleCrop>
  <Company>NOAA ESRL CSD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Warneke</dc:creator>
  <cp:keywords/>
  <dc:description/>
  <cp:lastModifiedBy>Ken Aikin</cp:lastModifiedBy>
  <cp:revision>5</cp:revision>
  <dcterms:created xsi:type="dcterms:W3CDTF">2012-09-19T19:33:00Z</dcterms:created>
  <dcterms:modified xsi:type="dcterms:W3CDTF">2013-01-05T00:32:00Z</dcterms:modified>
</cp:coreProperties>
</file>